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BBD" w:rsidRDefault="00AD50BD">
      <w:pPr>
        <w:spacing w:line="240" w:lineRule="auto"/>
        <w:contextualSpacing/>
        <w:jc w:val="center"/>
        <w:rPr>
          <w:b/>
        </w:rPr>
      </w:pPr>
      <w:r>
        <w:rPr>
          <w:b/>
        </w:rPr>
        <w:t>График проведения ИФНС России по Ленинскому району</w:t>
      </w:r>
    </w:p>
    <w:p w:rsidR="00922BBD" w:rsidRDefault="00AD50BD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г. Екатеринбурга тематических </w:t>
      </w:r>
      <w:proofErr w:type="spellStart"/>
      <w:r>
        <w:rPr>
          <w:b/>
        </w:rPr>
        <w:t>вебинаров</w:t>
      </w:r>
      <w:proofErr w:type="spellEnd"/>
      <w:r>
        <w:rPr>
          <w:b/>
        </w:rPr>
        <w:t xml:space="preserve"> с налогоплательщиками</w:t>
      </w:r>
    </w:p>
    <w:p w:rsidR="00922BBD" w:rsidRDefault="00AD50BD">
      <w:pPr>
        <w:spacing w:line="240" w:lineRule="auto"/>
        <w:contextualSpacing/>
        <w:jc w:val="center"/>
        <w:rPr>
          <w:b/>
        </w:rPr>
      </w:pPr>
      <w:r>
        <w:rPr>
          <w:b/>
        </w:rPr>
        <w:t>в 4 квартале 2024 года</w:t>
      </w:r>
    </w:p>
    <w:p w:rsidR="00922BBD" w:rsidRDefault="00922BBD">
      <w:pPr>
        <w:spacing w:line="240" w:lineRule="auto"/>
        <w:contextualSpacing/>
        <w:jc w:val="center"/>
        <w:rPr>
          <w:b/>
        </w:rPr>
      </w:pPr>
    </w:p>
    <w:tbl>
      <w:tblPr>
        <w:tblpPr w:leftFromText="180" w:rightFromText="180" w:vertAnchor="text" w:horzAnchor="margin" w:tblpXSpec="center" w:tblpY="155"/>
        <w:tblW w:w="10348" w:type="dxa"/>
        <w:jc w:val="center"/>
        <w:tblLayout w:type="fixed"/>
        <w:tblLook w:val="01E0" w:firstRow="1" w:lastRow="1" w:firstColumn="1" w:lastColumn="1" w:noHBand="0" w:noVBand="0"/>
      </w:tblPr>
      <w:tblGrid>
        <w:gridCol w:w="558"/>
        <w:gridCol w:w="2668"/>
        <w:gridCol w:w="1556"/>
        <w:gridCol w:w="4002"/>
        <w:gridCol w:w="1564"/>
      </w:tblGrid>
      <w:tr w:rsidR="00922BBD">
        <w:trPr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Default="00AD50BD">
            <w:pPr>
              <w:widowControl w:val="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Default="00922BBD">
            <w:pPr>
              <w:widowControl w:val="0"/>
              <w:spacing w:after="0"/>
              <w:jc w:val="center"/>
              <w:rPr>
                <w:b/>
              </w:rPr>
            </w:pPr>
          </w:p>
          <w:p w:rsidR="00922BBD" w:rsidRDefault="00AD50BD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  <w:p w:rsidR="00922BBD" w:rsidRDefault="00AD50BD">
            <w:pPr>
              <w:widowControl w:val="0"/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вебинара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Default="00AD50B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Дата и время </w:t>
            </w:r>
            <w:proofErr w:type="spellStart"/>
            <w:r>
              <w:rPr>
                <w:b/>
              </w:rPr>
              <w:t>вебинара</w:t>
            </w:r>
            <w:proofErr w:type="spellEnd"/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Default="00922BBD">
            <w:pPr>
              <w:widowControl w:val="0"/>
              <w:jc w:val="center"/>
              <w:rPr>
                <w:b/>
              </w:rPr>
            </w:pPr>
          </w:p>
          <w:p w:rsidR="00922BBD" w:rsidRDefault="00AD50B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proofErr w:type="spellStart"/>
            <w:r>
              <w:rPr>
                <w:b/>
              </w:rPr>
              <w:t>вебинара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Default="00922BBD">
            <w:pPr>
              <w:widowControl w:val="0"/>
              <w:jc w:val="center"/>
              <w:rPr>
                <w:b/>
              </w:rPr>
            </w:pPr>
          </w:p>
          <w:p w:rsidR="00922BBD" w:rsidRDefault="00AD50B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</w:tr>
      <w:tr w:rsidR="00922BBD">
        <w:trPr>
          <w:trHeight w:val="1707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Default="00AD50BD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 xml:space="preserve">ИФНС России по Ленинскому району г. Екатеринбурга, 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 xml:space="preserve">г. Екатеринбург, 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>ул. Малышева, 42</w:t>
            </w:r>
          </w:p>
          <w:p w:rsidR="00922BBD" w:rsidRPr="00AD50BD" w:rsidRDefault="00922BBD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color w:val="000000"/>
                <w:szCs w:val="28"/>
              </w:rPr>
              <w:t>https://fns.ktalk.ru/di1b7rd5hc55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>02.10.2024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b/>
                <w:szCs w:val="28"/>
              </w:rPr>
            </w:pPr>
            <w:r w:rsidRPr="00AD50BD">
              <w:rPr>
                <w:rFonts w:cs="Times New Roman"/>
                <w:szCs w:val="28"/>
              </w:rPr>
              <w:t>10.00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Pr="00AD50BD" w:rsidRDefault="00AD50BD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  <w:r w:rsidRPr="00AD50BD">
              <w:rPr>
                <w:rFonts w:cs="Times New Roman"/>
                <w:bCs/>
                <w:szCs w:val="28"/>
              </w:rPr>
              <w:t>Единый налоговый счет. Электронный документооборот. Онлайн-сервис ФНС</w:t>
            </w:r>
            <w:r w:rsidR="00DC2AC7">
              <w:rPr>
                <w:rFonts w:cs="Times New Roman"/>
                <w:bCs/>
                <w:szCs w:val="28"/>
              </w:rPr>
              <w:t xml:space="preserve"> России</w:t>
            </w:r>
            <w:r w:rsidRPr="00AD50BD">
              <w:rPr>
                <w:rFonts w:cs="Times New Roman"/>
                <w:bCs/>
                <w:szCs w:val="28"/>
              </w:rPr>
              <w:t xml:space="preserve"> «Выбор оператора ЭДО».</w:t>
            </w:r>
            <w:bookmarkStart w:id="0" w:name="_GoBack"/>
            <w:bookmarkEnd w:id="0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(343)</w:t>
            </w:r>
          </w:p>
          <w:p w:rsidR="00922B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288-26-22</w:t>
            </w:r>
          </w:p>
          <w:p w:rsidR="00922B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(доб.3602)</w:t>
            </w:r>
          </w:p>
          <w:p w:rsidR="00922BBD" w:rsidRDefault="00922BBD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</w:tc>
      </w:tr>
      <w:tr w:rsidR="00922BBD">
        <w:trPr>
          <w:trHeight w:val="2784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Default="00AD50BD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 xml:space="preserve">ИФНС России по Ленинскому району г. Екатеринбурга, 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 xml:space="preserve">г. Екатеринбург, 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>ул. Малышева, 42</w:t>
            </w:r>
          </w:p>
          <w:p w:rsidR="00922BBD" w:rsidRPr="00AD50BD" w:rsidRDefault="00922BBD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color w:val="000000"/>
                <w:szCs w:val="28"/>
              </w:rPr>
              <w:t>https://fns.ktalk.ru/pju907gkw3x6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>16.10.2024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>10.00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Pr="00AD50BD" w:rsidRDefault="00AD50BD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  <w:r w:rsidRPr="00AD50BD">
              <w:rPr>
                <w:rFonts w:cs="Times New Roman"/>
                <w:bCs/>
                <w:szCs w:val="28"/>
              </w:rPr>
              <w:t xml:space="preserve">Налог на профессиональный доход. Особенности применения </w:t>
            </w:r>
            <w:proofErr w:type="spellStart"/>
            <w:r w:rsidRPr="00AD50BD">
              <w:rPr>
                <w:rFonts w:cs="Times New Roman"/>
                <w:bCs/>
                <w:szCs w:val="28"/>
              </w:rPr>
              <w:t>спецрежима</w:t>
            </w:r>
            <w:proofErr w:type="spellEnd"/>
            <w:r w:rsidRPr="00AD50BD">
              <w:rPr>
                <w:rFonts w:cs="Times New Roman"/>
                <w:bCs/>
                <w:szCs w:val="28"/>
              </w:rPr>
              <w:t>.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  <w:r w:rsidRPr="00AD50BD">
              <w:rPr>
                <w:rFonts w:cs="Times New Roman"/>
                <w:bCs/>
                <w:szCs w:val="28"/>
              </w:rPr>
              <w:t xml:space="preserve">Оплата налога </w:t>
            </w:r>
            <w:proofErr w:type="spellStart"/>
            <w:r w:rsidRPr="00AD50BD">
              <w:rPr>
                <w:rFonts w:cs="Times New Roman"/>
                <w:bCs/>
                <w:szCs w:val="28"/>
              </w:rPr>
              <w:t>самозанятых</w:t>
            </w:r>
            <w:proofErr w:type="spellEnd"/>
            <w:r w:rsidRPr="00AD50BD">
              <w:rPr>
                <w:rFonts w:cs="Times New Roman"/>
                <w:bCs/>
                <w:szCs w:val="28"/>
              </w:rPr>
              <w:t xml:space="preserve"> в составе ЕНП. Мобильное приложение «Мой налог».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(343)</w:t>
            </w:r>
          </w:p>
          <w:p w:rsidR="00922B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288-26-22</w:t>
            </w:r>
          </w:p>
          <w:p w:rsidR="00922B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(доб.3602)</w:t>
            </w:r>
          </w:p>
          <w:p w:rsidR="00922BBD" w:rsidRDefault="00922BBD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</w:tc>
      </w:tr>
      <w:tr w:rsidR="00922BBD">
        <w:trPr>
          <w:trHeight w:val="1707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Default="00AD50BD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 xml:space="preserve">ИФНС России по Ленинскому району г. Екатеринбурга, 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 xml:space="preserve">г. Екатеринбург, 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>ул. Малышева, 42</w:t>
            </w:r>
          </w:p>
          <w:p w:rsidR="00922BBD" w:rsidRPr="00AD50BD" w:rsidRDefault="00922BBD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color w:val="000000"/>
                <w:szCs w:val="28"/>
              </w:rPr>
              <w:t>https://fns.ktalk.ru/c7xhdjnaiq0x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>21.10.2024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>10.00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Pr="00AD50BD" w:rsidRDefault="00AD50BD" w:rsidP="00AD50BD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  <w:r w:rsidRPr="00AD50BD">
              <w:rPr>
                <w:rFonts w:cs="Times New Roman"/>
                <w:bCs/>
                <w:szCs w:val="28"/>
              </w:rPr>
              <w:t>Своевременное представление налоговых уведомлений об исчисленных суммах налогов, авансовых платежей по налогам, страховых взносов по налогу на имущество организаций, земельному налогу</w:t>
            </w:r>
            <w:r>
              <w:rPr>
                <w:rFonts w:cs="Times New Roman"/>
                <w:bCs/>
                <w:szCs w:val="28"/>
              </w:rPr>
              <w:t xml:space="preserve">. </w:t>
            </w:r>
            <w:r w:rsidRPr="00AD50BD">
              <w:rPr>
                <w:rFonts w:cs="Times New Roman"/>
                <w:bCs/>
                <w:szCs w:val="28"/>
              </w:rPr>
              <w:t>Предоставление льгот по имущественным налогам за налоговый период 2024 года</w:t>
            </w:r>
            <w:r>
              <w:rPr>
                <w:rFonts w:cs="Times New Roman"/>
                <w:bCs/>
                <w:szCs w:val="28"/>
              </w:rPr>
              <w:t>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(343)</w:t>
            </w:r>
          </w:p>
          <w:p w:rsidR="00922B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288-26-22</w:t>
            </w:r>
          </w:p>
          <w:p w:rsidR="00922B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(доб.3602)</w:t>
            </w:r>
          </w:p>
          <w:p w:rsidR="00922BBD" w:rsidRDefault="00922BBD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</w:tc>
      </w:tr>
      <w:tr w:rsidR="00922BBD">
        <w:trPr>
          <w:trHeight w:val="422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Default="00AD50BD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 xml:space="preserve">ИФНС России по Ленинскому району г. Екатеринбурга, 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 xml:space="preserve">г. Екатеринбург, 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>ул. Малышева, 42</w:t>
            </w:r>
          </w:p>
          <w:p w:rsidR="00922BBD" w:rsidRPr="00AD50BD" w:rsidRDefault="00922BBD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color w:val="000000"/>
                <w:szCs w:val="28"/>
              </w:rPr>
              <w:t>https://fns.ktalk.ru/cqwcs9d63qp8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>30.10.2024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>10.00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Pr="00AD50BD" w:rsidRDefault="00AD50BD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  <w:r w:rsidRPr="00AD50BD">
              <w:rPr>
                <w:rFonts w:cs="Times New Roman"/>
                <w:bCs/>
                <w:szCs w:val="28"/>
              </w:rPr>
              <w:t>Единый налоговый счет.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  <w:r w:rsidRPr="00AD50BD">
              <w:rPr>
                <w:rFonts w:cs="Times New Roman"/>
                <w:bCs/>
                <w:szCs w:val="28"/>
              </w:rPr>
              <w:t>Порядок предоставления льгот по налогу на имущество физических лиц.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(343)</w:t>
            </w:r>
          </w:p>
          <w:p w:rsidR="00922B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288-26-22</w:t>
            </w:r>
          </w:p>
          <w:p w:rsidR="00922B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(доб.3602)</w:t>
            </w:r>
          </w:p>
          <w:p w:rsidR="00922BBD" w:rsidRDefault="00922BBD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</w:tc>
      </w:tr>
      <w:tr w:rsidR="00922BBD">
        <w:trPr>
          <w:trHeight w:val="1414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Default="00AD50BD">
            <w:pPr>
              <w:widowControl w:val="0"/>
              <w:contextualSpacing/>
              <w:jc w:val="center"/>
            </w:pPr>
            <w:r>
              <w:lastRenderedPageBreak/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 xml:space="preserve">ИФНС России по Ленинскому району г. Екатеринбурга, 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 xml:space="preserve">г. Екатеринбург, 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>ул. Малышева, 42</w:t>
            </w:r>
          </w:p>
          <w:p w:rsidR="00922BBD" w:rsidRPr="00AD50BD" w:rsidRDefault="00922BBD">
            <w:pPr>
              <w:widowControl w:val="0"/>
              <w:contextualSpacing/>
              <w:rPr>
                <w:rFonts w:cs="Times New Roman"/>
                <w:color w:val="000000"/>
                <w:szCs w:val="28"/>
              </w:rPr>
            </w:pP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color w:val="000000"/>
                <w:szCs w:val="28"/>
              </w:rPr>
            </w:pPr>
            <w:r w:rsidRPr="00AD50BD">
              <w:rPr>
                <w:rFonts w:cs="Times New Roman"/>
                <w:color w:val="000000"/>
                <w:szCs w:val="28"/>
              </w:rPr>
              <w:t>https://fns.ktalk.ru/yo2ujqs81ec2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>06.11.2024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>10.00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Pr="00AD50BD" w:rsidRDefault="00AD50BD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  <w:r w:rsidRPr="00AD50BD">
              <w:rPr>
                <w:rFonts w:cs="Times New Roman"/>
                <w:bCs/>
                <w:szCs w:val="28"/>
              </w:rPr>
              <w:t xml:space="preserve">Машиночитаемые доверенности. Сервис ФНС России «Создание и проверка доверенности в электронной форме».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(343)</w:t>
            </w:r>
          </w:p>
          <w:p w:rsidR="00922B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288-26-22</w:t>
            </w:r>
          </w:p>
          <w:p w:rsidR="00922B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(доб.3602)</w:t>
            </w:r>
          </w:p>
        </w:tc>
      </w:tr>
      <w:tr w:rsidR="00922BBD">
        <w:trPr>
          <w:trHeight w:val="198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Default="00AD50BD">
            <w:pPr>
              <w:widowControl w:val="0"/>
              <w:contextualSpacing/>
              <w:jc w:val="center"/>
            </w:pPr>
            <w:r>
              <w:t>6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 xml:space="preserve">ИФНС России по Ленинскому району г. Екатеринбурга, 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 xml:space="preserve">г. Екатеринбург, 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>ул. Малышева, 42</w:t>
            </w:r>
          </w:p>
          <w:p w:rsidR="00922BBD" w:rsidRPr="00AD50BD" w:rsidRDefault="00922BBD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color w:val="000000"/>
                <w:szCs w:val="28"/>
              </w:rPr>
              <w:t>https://fns.ktalk.ru/twiu3t0kmqmy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>13.11.2024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>10.00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Pr="00AD50BD" w:rsidRDefault="00AD50BD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  <w:r w:rsidRPr="00AD50BD">
              <w:rPr>
                <w:rFonts w:cs="Times New Roman"/>
                <w:bCs/>
                <w:szCs w:val="28"/>
              </w:rPr>
              <w:t xml:space="preserve">Специальные налоговые режимы. Электронные сервисы ФНС России. «Налоговый калькулятор».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(343)</w:t>
            </w:r>
          </w:p>
          <w:p w:rsidR="00922B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288-26-22</w:t>
            </w:r>
          </w:p>
          <w:p w:rsidR="00922B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(доб.3602)</w:t>
            </w:r>
          </w:p>
          <w:p w:rsidR="00922BBD" w:rsidRDefault="00922BBD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</w:tc>
      </w:tr>
      <w:tr w:rsidR="00922BBD" w:rsidTr="00AD50BD">
        <w:trPr>
          <w:trHeight w:val="2910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Default="00AD50BD">
            <w:pPr>
              <w:widowControl w:val="0"/>
              <w:contextualSpacing/>
              <w:jc w:val="center"/>
            </w:pPr>
            <w:r>
              <w:t>7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 xml:space="preserve">ИФНС России по Ленинскому району г. Екатеринбурга, 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 xml:space="preserve">г. Екатеринбург, 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>ул. Малышева, 42</w:t>
            </w:r>
          </w:p>
          <w:p w:rsidR="00922BBD" w:rsidRPr="00AD50BD" w:rsidRDefault="00922BBD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color w:val="000000"/>
                <w:szCs w:val="28"/>
              </w:rPr>
              <w:t>https://fns.ktalk.ru/mvwchr6ikhh0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>20.11.2024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>10.00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Pr="00AD50BD" w:rsidRDefault="00AD50BD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  <w:r w:rsidRPr="00AD50BD">
              <w:rPr>
                <w:rFonts w:cs="Times New Roman"/>
                <w:bCs/>
                <w:szCs w:val="28"/>
              </w:rPr>
              <w:t xml:space="preserve">Единый налоговый счет. 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  <w:r w:rsidRPr="00AD50BD">
              <w:rPr>
                <w:rFonts w:cs="Times New Roman"/>
                <w:bCs/>
                <w:szCs w:val="28"/>
              </w:rPr>
              <w:t>Имущественные налоги физических лиц.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  <w:r w:rsidRPr="00AD50BD">
              <w:rPr>
                <w:rFonts w:cs="Times New Roman"/>
                <w:bCs/>
                <w:szCs w:val="28"/>
              </w:rPr>
              <w:t>Получение налоговых уведомлений и требований об уплате задолженности в электронном виде (в том числе на ЕПГУ).</w:t>
            </w:r>
          </w:p>
          <w:p w:rsidR="00922BBD" w:rsidRPr="00AD50BD" w:rsidRDefault="00922BBD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(343)</w:t>
            </w:r>
          </w:p>
          <w:p w:rsidR="00922B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288-26-22</w:t>
            </w:r>
          </w:p>
          <w:p w:rsidR="00922B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(доб.3602)</w:t>
            </w:r>
          </w:p>
          <w:p w:rsidR="00922BBD" w:rsidRDefault="00922BBD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</w:tc>
      </w:tr>
      <w:tr w:rsidR="00922BBD">
        <w:trPr>
          <w:trHeight w:val="2212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Default="00AD50BD">
            <w:pPr>
              <w:widowControl w:val="0"/>
              <w:contextualSpacing/>
              <w:jc w:val="center"/>
            </w:pPr>
            <w:r>
              <w:t>8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 xml:space="preserve">ИФНС России по Ленинскому району г. Екатеринбурга, 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 xml:space="preserve">г. Екатеринбург, 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>ул. Малышева, 42</w:t>
            </w:r>
          </w:p>
          <w:p w:rsidR="00922BBD" w:rsidRPr="00AD50BD" w:rsidRDefault="00922BBD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color w:val="000000"/>
                <w:szCs w:val="28"/>
              </w:rPr>
              <w:t>https://fns.ktalk.ru/wlm0oo7ow40v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>27.11.2024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>10.00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Pr="00AD50BD" w:rsidRDefault="00AD50BD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  <w:r w:rsidRPr="00AD50BD">
              <w:rPr>
                <w:rFonts w:cs="Times New Roman"/>
                <w:bCs/>
                <w:szCs w:val="28"/>
              </w:rPr>
              <w:t xml:space="preserve">Единый налоговый счет. 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  <w:r w:rsidRPr="00AD50BD">
              <w:rPr>
                <w:rFonts w:cs="Times New Roman"/>
                <w:bCs/>
                <w:szCs w:val="28"/>
              </w:rPr>
              <w:t>Имущественные налоги физических лиц.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  <w:r w:rsidRPr="00AD50BD">
              <w:rPr>
                <w:rFonts w:cs="Times New Roman"/>
                <w:bCs/>
                <w:szCs w:val="28"/>
              </w:rPr>
              <w:t>Представление декларации 3-НДФЛ через сервис ФНС России «Личный кабинет налогоплательщика для физических лиц».</w:t>
            </w:r>
          </w:p>
          <w:p w:rsidR="00922BBD" w:rsidRPr="00AD50BD" w:rsidRDefault="00922BBD">
            <w:pPr>
              <w:widowControl w:val="0"/>
              <w:contextualSpacing/>
              <w:rPr>
                <w:rFonts w:cs="Times New Roman"/>
                <w:bCs/>
                <w:color w:val="FF0000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(343)</w:t>
            </w:r>
          </w:p>
          <w:p w:rsidR="00922B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288-26-22</w:t>
            </w:r>
          </w:p>
          <w:p w:rsidR="00922B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(доб.3602)</w:t>
            </w:r>
          </w:p>
          <w:p w:rsidR="00922BBD" w:rsidRDefault="00922BBD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</w:tc>
      </w:tr>
      <w:tr w:rsidR="00922BBD" w:rsidTr="00AD50BD">
        <w:trPr>
          <w:trHeight w:val="558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Default="00AD50BD">
            <w:pPr>
              <w:widowControl w:val="0"/>
              <w:contextualSpacing/>
              <w:jc w:val="center"/>
            </w:pPr>
            <w:r>
              <w:t>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 xml:space="preserve">ИФНС России по Ленинскому району г. Екатеринбурга, 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 xml:space="preserve">г. Екатеринбург, 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>ул. Малышева, 42</w:t>
            </w:r>
          </w:p>
          <w:p w:rsid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  <w:p w:rsidR="00AD50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color w:val="000000"/>
                <w:szCs w:val="28"/>
              </w:rPr>
              <w:lastRenderedPageBreak/>
              <w:t>https://fns.ktalk.ru/lb6mikqeis72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lastRenderedPageBreak/>
              <w:t>04.12.2024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>10.00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Pr="00AD50BD" w:rsidRDefault="00AD50BD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  <w:r w:rsidRPr="00AD50BD">
              <w:rPr>
                <w:rFonts w:cs="Times New Roman"/>
                <w:bCs/>
                <w:szCs w:val="28"/>
              </w:rPr>
              <w:t xml:space="preserve">Порядок получения электронной подписи (ЭП) в Удостоверяющих центрах ФНС России. Интернет-сервис ФНС России «Государственная онлайн-регистрация бизнеса». 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  <w:r w:rsidRPr="00AD50BD">
              <w:rPr>
                <w:rFonts w:cs="Times New Roman"/>
                <w:bCs/>
                <w:szCs w:val="28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(343)</w:t>
            </w:r>
          </w:p>
          <w:p w:rsidR="00922B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288-26-22</w:t>
            </w:r>
          </w:p>
          <w:p w:rsidR="00922B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(доб.3602)</w:t>
            </w:r>
          </w:p>
          <w:p w:rsidR="00922BBD" w:rsidRDefault="00922BBD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</w:tc>
      </w:tr>
      <w:tr w:rsidR="00922BBD">
        <w:trPr>
          <w:trHeight w:val="198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Default="00AD50BD">
            <w:pPr>
              <w:widowControl w:val="0"/>
              <w:contextualSpacing/>
              <w:jc w:val="center"/>
            </w:pPr>
            <w:r>
              <w:t>10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 xml:space="preserve">ИФНС России по Ленинскому району г. Екатеринбурга, 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 xml:space="preserve">г. Екатеринбург, 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>ул. Малышева, 42</w:t>
            </w:r>
          </w:p>
          <w:p w:rsidR="00922BBD" w:rsidRPr="00AD50BD" w:rsidRDefault="00922BBD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color w:val="000000"/>
                <w:szCs w:val="28"/>
              </w:rPr>
              <w:t>https://fns.ktalk.ru/j02w2o2aqht3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>11.12.2024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>10.00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Pr="00AD50BD" w:rsidRDefault="00AD50BD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  <w:r w:rsidRPr="00AD50BD">
              <w:rPr>
                <w:rFonts w:cs="Times New Roman"/>
                <w:bCs/>
                <w:szCs w:val="28"/>
              </w:rPr>
              <w:t>ЕНС. Оплата налогов и сборов третьими лицами. Способы уплаты задолженности по налогам.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(343)</w:t>
            </w:r>
          </w:p>
          <w:p w:rsidR="00922B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288-26-22</w:t>
            </w:r>
          </w:p>
          <w:p w:rsidR="00922B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(доб.3602)</w:t>
            </w:r>
          </w:p>
          <w:p w:rsidR="00922BBD" w:rsidRDefault="00922BBD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</w:tc>
      </w:tr>
      <w:tr w:rsidR="00922BBD">
        <w:trPr>
          <w:trHeight w:val="841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Default="00AD50BD">
            <w:pPr>
              <w:widowControl w:val="0"/>
              <w:contextualSpacing/>
              <w:jc w:val="center"/>
            </w:pPr>
            <w:r>
              <w:t>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 xml:space="preserve">ИФНС России по Ленинскому району г. Екатеринбурга, 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 xml:space="preserve">г. Екатеринбург, 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>ул. Малышева, 42</w:t>
            </w:r>
          </w:p>
          <w:p w:rsidR="00922BBD" w:rsidRPr="00AD50BD" w:rsidRDefault="00922BBD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color w:val="000000"/>
                <w:szCs w:val="28"/>
              </w:rPr>
              <w:t>https://fns.ktalk.ru/nh8l7df9njod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>18.12.2024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>10.00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Pr="00AD50BD" w:rsidRDefault="00AD50BD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  <w:r w:rsidRPr="00AD50BD">
              <w:rPr>
                <w:rFonts w:cs="Times New Roman"/>
                <w:bCs/>
                <w:szCs w:val="28"/>
              </w:rPr>
              <w:t>Единый налоговый счет.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  <w:r w:rsidRPr="00AD50BD">
              <w:rPr>
                <w:rFonts w:cs="Times New Roman"/>
                <w:bCs/>
                <w:szCs w:val="28"/>
              </w:rPr>
              <w:t xml:space="preserve">Услуги ФНС России, оказываемые в МФЦ. 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  <w:r w:rsidRPr="00AD50BD">
              <w:rPr>
                <w:rFonts w:cs="Times New Roman"/>
                <w:szCs w:val="28"/>
              </w:rPr>
              <w:t>Электронные сервисы ФНС России.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(343)</w:t>
            </w:r>
          </w:p>
          <w:p w:rsidR="00922B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288-26-22</w:t>
            </w:r>
          </w:p>
          <w:p w:rsidR="00922B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(доб.3602)</w:t>
            </w:r>
          </w:p>
          <w:p w:rsidR="00922BBD" w:rsidRDefault="00922BBD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</w:tc>
      </w:tr>
      <w:tr w:rsidR="00922BBD">
        <w:trPr>
          <w:trHeight w:val="198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Default="00AD50BD">
            <w:pPr>
              <w:widowControl w:val="0"/>
              <w:contextualSpacing/>
              <w:jc w:val="center"/>
            </w:pPr>
            <w:r>
              <w:t>12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 xml:space="preserve">ИФНС России по Ленинскому району г. Екатеринбурга, 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 xml:space="preserve">г. Екатеринбург, 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>ул. Малышева, 42</w:t>
            </w:r>
          </w:p>
          <w:p w:rsidR="00922BBD" w:rsidRPr="00AD50BD" w:rsidRDefault="00922BBD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color w:val="000000"/>
                <w:szCs w:val="28"/>
              </w:rPr>
              <w:t>https://fns.ktalk.ru/asy9wejotnxf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>25.12.2024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AD50BD">
              <w:rPr>
                <w:rFonts w:cs="Times New Roman"/>
                <w:szCs w:val="28"/>
              </w:rPr>
              <w:t>10.00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Pr="00AD50BD" w:rsidRDefault="00AD50BD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  <w:r w:rsidRPr="00AD50BD">
              <w:rPr>
                <w:rFonts w:cs="Times New Roman"/>
                <w:bCs/>
                <w:szCs w:val="28"/>
              </w:rPr>
              <w:t>Единый налоговый счет.</w:t>
            </w:r>
          </w:p>
          <w:p w:rsidR="00922BBD" w:rsidRPr="00AD50BD" w:rsidRDefault="00AD50BD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  <w:r w:rsidRPr="00AD50BD">
              <w:rPr>
                <w:rFonts w:cs="Times New Roman"/>
                <w:bCs/>
                <w:szCs w:val="28"/>
              </w:rPr>
              <w:t>Отчетность налоговых агентов по НДФЛ. Уплата НДФЛ в условиях ЕНС.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(343)</w:t>
            </w:r>
          </w:p>
          <w:p w:rsidR="00922B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288-26-22</w:t>
            </w:r>
          </w:p>
          <w:p w:rsidR="00922BBD" w:rsidRDefault="00AD50BD">
            <w:pPr>
              <w:widowControl w:val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(доб.3602)</w:t>
            </w:r>
          </w:p>
          <w:p w:rsidR="00922BBD" w:rsidRDefault="00922BBD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</w:tc>
      </w:tr>
    </w:tbl>
    <w:p w:rsidR="00922BBD" w:rsidRDefault="00922BBD">
      <w:pPr>
        <w:contextualSpacing/>
      </w:pPr>
    </w:p>
    <w:sectPr w:rsidR="00922BBD">
      <w:pgSz w:w="11906" w:h="16838"/>
      <w:pgMar w:top="1134" w:right="850" w:bottom="1134" w:left="1701" w:header="0" w:footer="0" w:gutter="0"/>
      <w:cols w:space="720"/>
      <w:formProt w:val="0"/>
      <w:docGrid w:linePitch="360" w:charSpace="-327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AIS">
    <w:panose1 w:val="020208030705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BD"/>
    <w:rsid w:val="00922BBD"/>
    <w:rsid w:val="00AD50BD"/>
    <w:rsid w:val="00DC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572E0-F373-47F8-9D6A-51C81C07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 AIS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C346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link w:val="1"/>
    <w:rsid w:val="006B787C"/>
    <w:rPr>
      <w:rFonts w:eastAsia="Times New Roman" w:cs="Times New Roman"/>
      <w:color w:val="0000FF"/>
      <w:sz w:val="20"/>
      <w:szCs w:val="20"/>
      <w:u w:val="single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7C34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Гиперссылка1"/>
    <w:basedOn w:val="a"/>
    <w:link w:val="a5"/>
    <w:qFormat/>
    <w:rsid w:val="006B787C"/>
    <w:pPr>
      <w:spacing w:after="0" w:line="240" w:lineRule="auto"/>
    </w:pPr>
    <w:rPr>
      <w:rFonts w:eastAsia="Times New Roman" w:cs="Times New Roman"/>
      <w:color w:val="0000FF"/>
      <w:sz w:val="20"/>
      <w:szCs w:val="20"/>
      <w:u w:val="single"/>
      <w:lang w:eastAsia="ru-RU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E3F30-9DFE-4794-9485-D3C2D22D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569</Words>
  <Characters>3248</Characters>
  <Application>Microsoft Office Word</Application>
  <DocSecurity>0</DocSecurity>
  <Lines>27</Lines>
  <Paragraphs>7</Paragraphs>
  <ScaleCrop>false</ScaleCrop>
  <Company>УФНС России по Свердловской области</Company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Птицына Ирина Николаевна</dc:creator>
  <dc:description/>
  <cp:lastModifiedBy>Троицкая Луиза Александровна</cp:lastModifiedBy>
  <cp:revision>6</cp:revision>
  <cp:lastPrinted>2022-12-13T11:15:00Z</cp:lastPrinted>
  <dcterms:created xsi:type="dcterms:W3CDTF">2024-09-12T07:27:00Z</dcterms:created>
  <dcterms:modified xsi:type="dcterms:W3CDTF">2024-09-16T12:02:00Z</dcterms:modified>
  <dc:language>ru-RU</dc:language>
</cp:coreProperties>
</file>