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E" w:rsidRDefault="0064100E" w:rsidP="0064100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4100E">
        <w:rPr>
          <w:rFonts w:eastAsiaTheme="minorHAnsi"/>
          <w:b/>
          <w:sz w:val="28"/>
          <w:szCs w:val="28"/>
          <w:u w:val="single"/>
          <w:lang w:eastAsia="en-US"/>
        </w:rPr>
        <w:t>Реформирование налога на имущество организаций:</w:t>
      </w:r>
    </w:p>
    <w:p w:rsidR="0064100E" w:rsidRPr="0064100E" w:rsidRDefault="0064100E" w:rsidP="0064100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4100E">
        <w:rPr>
          <w:rFonts w:eastAsiaTheme="minorHAnsi"/>
          <w:b/>
          <w:sz w:val="28"/>
          <w:szCs w:val="28"/>
          <w:u w:val="single"/>
          <w:lang w:eastAsia="en-US"/>
        </w:rPr>
        <w:t>реализованные этапы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4100E">
        <w:rPr>
          <w:rFonts w:eastAsiaTheme="minorHAnsi"/>
          <w:b/>
          <w:sz w:val="28"/>
          <w:szCs w:val="28"/>
          <w:u w:val="single"/>
          <w:lang w:eastAsia="en-US"/>
        </w:rPr>
        <w:t>и ближайшие перспективы</w:t>
      </w:r>
    </w:p>
    <w:p w:rsidR="00B833FD" w:rsidRPr="00B833FD" w:rsidRDefault="00B833FD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D35F4" w:rsidRDefault="00ED35F4" w:rsidP="00B833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307BD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</w:t>
      </w:r>
      <w:r w:rsidRPr="00D05AE0">
        <w:rPr>
          <w:rFonts w:eastAsiaTheme="minorHAnsi"/>
          <w:sz w:val="28"/>
          <w:szCs w:val="28"/>
          <w:lang w:eastAsia="en-US"/>
        </w:rPr>
        <w:t>лог на имущество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организаций считается одним из самых консервативных. Однако в течение последних нескольких лет в элементы налога и порядок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исчисления внесены значительные изменения.</w:t>
      </w:r>
      <w:r w:rsidR="006410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 чем причина?</w:t>
      </w:r>
      <w:r w:rsidR="0064100E">
        <w:rPr>
          <w:rFonts w:eastAsiaTheme="minorHAnsi"/>
          <w:sz w:val="28"/>
          <w:szCs w:val="28"/>
          <w:lang w:eastAsia="en-US"/>
        </w:rPr>
        <w:t xml:space="preserve"> </w:t>
      </w:r>
    </w:p>
    <w:p w:rsidR="00D307BD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«Консерватизм» в данном случае не означает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отсутствие потребности в изменениях,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обусловлены экономическими реалиями налогообложения имущества. Именно поэтому в последние годы было реализовано несколько важных донастроек налога.</w:t>
      </w:r>
      <w:r w:rsidR="00D307BD">
        <w:rPr>
          <w:rFonts w:eastAsiaTheme="minorHAnsi"/>
          <w:sz w:val="28"/>
          <w:szCs w:val="28"/>
          <w:lang w:eastAsia="en-US"/>
        </w:rPr>
        <w:t xml:space="preserve"> </w:t>
      </w:r>
    </w:p>
    <w:p w:rsidR="00D05AE0" w:rsidRPr="00D05AE0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 xml:space="preserve">Прежде </w:t>
      </w:r>
      <w:proofErr w:type="gramStart"/>
      <w:r w:rsidRPr="00D05AE0">
        <w:rPr>
          <w:rFonts w:eastAsiaTheme="minorHAnsi"/>
          <w:sz w:val="28"/>
          <w:szCs w:val="28"/>
          <w:lang w:eastAsia="en-US"/>
        </w:rPr>
        <w:t>всего</w:t>
      </w:r>
      <w:proofErr w:type="gramEnd"/>
      <w:r w:rsidRPr="00D05AE0">
        <w:rPr>
          <w:rFonts w:eastAsiaTheme="minorHAnsi"/>
          <w:sz w:val="28"/>
          <w:szCs w:val="28"/>
          <w:lang w:eastAsia="en-US"/>
        </w:rPr>
        <w:t xml:space="preserve"> следует сказать о Федеральном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законе от 02.11.2013 № 307-ФЗ, благодаря которому налоговая база для объектов административно-делового и торгового назначения стала определяться исходя из кадастровой стоимости. Это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синхронизирует налогообложение коммерческой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недвижимости с налогообложением аналогичного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имущества физических лиц. В результате принад-</w:t>
      </w:r>
    </w:p>
    <w:p w:rsidR="00D05AE0" w:rsidRPr="00D05AE0" w:rsidRDefault="00D05AE0" w:rsidP="00D05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лежность объекта недвижимости — юридическому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или физическому лицу — не влияет на размер налоговой базы, поскольку она приближена к рыночной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стоимости имущества и определена методом государственной кадастровой оценки. Для максимального учета региональных особенностей</w:t>
      </w:r>
      <w:r w:rsidR="00A57554">
        <w:rPr>
          <w:rFonts w:eastAsiaTheme="minorHAnsi"/>
          <w:sz w:val="28"/>
          <w:szCs w:val="28"/>
          <w:lang w:eastAsia="en-US"/>
        </w:rPr>
        <w:t>,</w:t>
      </w:r>
      <w:r w:rsidRPr="00D05AE0">
        <w:rPr>
          <w:rFonts w:eastAsiaTheme="minorHAnsi"/>
          <w:sz w:val="28"/>
          <w:szCs w:val="28"/>
          <w:lang w:eastAsia="en-US"/>
        </w:rPr>
        <w:t xml:space="preserve">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 переходе к использованию кадастровой стоимости в качестве налоговой базы по налогу принимается законом субъекта РФ.</w:t>
      </w:r>
    </w:p>
    <w:p w:rsidR="00D05AE0" w:rsidRPr="00D05AE0" w:rsidRDefault="00D05AE0" w:rsidP="009F7F8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Следующим стал Федеральный закон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03.08.2018 № 302-ФЗ, завершивший линейку различных вариантов исключения движимого имущества из объектов налогообложения. </w:t>
      </w:r>
      <w:r w:rsidR="009F7F82">
        <w:rPr>
          <w:rFonts w:eastAsiaTheme="minorHAnsi"/>
          <w:sz w:val="28"/>
          <w:szCs w:val="28"/>
          <w:lang w:eastAsia="en-US"/>
        </w:rPr>
        <w:t>Д</w:t>
      </w:r>
      <w:r w:rsidRPr="00D05AE0">
        <w:rPr>
          <w:rFonts w:eastAsiaTheme="minorHAnsi"/>
          <w:sz w:val="28"/>
          <w:szCs w:val="28"/>
          <w:lang w:eastAsia="en-US"/>
        </w:rPr>
        <w:t>о 2015 года движимое имущество, принятое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 учет с 2013 года в качестве основных средств,</w:t>
      </w:r>
      <w:r w:rsidR="009F7F8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не признавалось объектом налогообложения согласно ст. </w:t>
      </w:r>
      <w:r w:rsidRPr="009F3ABD">
        <w:rPr>
          <w:rFonts w:eastAsiaTheme="minorHAnsi"/>
          <w:sz w:val="28"/>
          <w:szCs w:val="28"/>
          <w:lang w:eastAsia="en-US"/>
        </w:rPr>
        <w:t>374 НК РФ</w:t>
      </w:r>
      <w:r w:rsidRPr="00D05AE0">
        <w:rPr>
          <w:rFonts w:eastAsiaTheme="minorHAnsi"/>
          <w:sz w:val="28"/>
          <w:szCs w:val="28"/>
          <w:lang w:eastAsia="en-US"/>
        </w:rPr>
        <w:t>. С 2015 года освобождение движимого имущества от налогообложения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было оформлено как налоговая льгота (включено</w:t>
      </w:r>
      <w:r w:rsidR="009F7F8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 ст. 381 НК РФ), которую необходимо было ежегодно подтверждать, представляя налоговую декларацию. С 2019 года все движимое имущество (независимо от срока его учета в качестве основного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средства) не облагается налогом.</w:t>
      </w:r>
    </w:p>
    <w:p w:rsidR="00750468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Раскрывая содержание перечисленных положений, Конституционный Суд РФ в постановлении от 21.12.2018 № 47-П указал: внесенные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изменения повлекли значительное сокращение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состава облагаемых налогом объектов, что, благодаря упрощению их учета и снижению налоговой нагрузки, должно способствовать стимулированию организаций к модернизации,</w:t>
      </w:r>
      <w:r w:rsidR="009F3ABD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приобретению новых и развитию существующих сре</w:t>
      </w:r>
      <w:proofErr w:type="gramStart"/>
      <w:r w:rsidRPr="00D05AE0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D05AE0">
        <w:rPr>
          <w:rFonts w:eastAsiaTheme="minorHAnsi"/>
          <w:sz w:val="28"/>
          <w:szCs w:val="28"/>
          <w:lang w:eastAsia="en-US"/>
        </w:rPr>
        <w:t>оизводства, а также повышению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спроса на них. Стратегическая цель освобождения от налогообложения движимого имущества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состояла в поощрении инвестиций в новое оборудование, что при сохранении налогообложения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уже введенного в эксплуатацию оборудования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позволило реализовать стимул к обновлению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основных средств без существенных потерь</w:t>
      </w:r>
      <w:r w:rsidR="00C00795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для бюджетов. </w:t>
      </w:r>
    </w:p>
    <w:p w:rsidR="00BC6EB6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 xml:space="preserve">Также проведена корректировка порядка налогообложения в целях внедрения </w:t>
      </w:r>
      <w:proofErr w:type="spellStart"/>
      <w:r w:rsidRPr="00D05AE0">
        <w:rPr>
          <w:rFonts w:eastAsiaTheme="minorHAnsi"/>
          <w:sz w:val="28"/>
          <w:szCs w:val="28"/>
          <w:lang w:eastAsia="en-US"/>
        </w:rPr>
        <w:t>клиентоориентированного</w:t>
      </w:r>
      <w:proofErr w:type="spellEnd"/>
      <w:r w:rsidRPr="00D05AE0">
        <w:rPr>
          <w:rFonts w:eastAsiaTheme="minorHAnsi"/>
          <w:sz w:val="28"/>
          <w:szCs w:val="28"/>
          <w:lang w:eastAsia="en-US"/>
        </w:rPr>
        <w:t xml:space="preserve"> механизма взаимодействия</w:t>
      </w:r>
      <w:r w:rsidR="00750468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с налогоплательщиками, </w:t>
      </w:r>
      <w:r w:rsidRPr="00D05AE0">
        <w:rPr>
          <w:rFonts w:eastAsiaTheme="minorHAnsi"/>
          <w:sz w:val="28"/>
          <w:szCs w:val="28"/>
          <w:lang w:eastAsia="en-US"/>
        </w:rPr>
        <w:lastRenderedPageBreak/>
        <w:t>который позволяет исполнять обязанность по уплате налога и выявлять недоимки с наименьшими административными издержками.</w:t>
      </w:r>
    </w:p>
    <w:p w:rsidR="0019244B" w:rsidRDefault="00451D1C" w:rsidP="00BC6E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C6E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9244B">
        <w:rPr>
          <w:rFonts w:eastAsiaTheme="minorHAnsi"/>
          <w:sz w:val="28"/>
          <w:szCs w:val="28"/>
          <w:lang w:eastAsia="en-US"/>
        </w:rPr>
        <w:t>Так</w:t>
      </w:r>
      <w:r w:rsidR="00A64EF9">
        <w:rPr>
          <w:rFonts w:eastAsiaTheme="minorHAnsi"/>
          <w:sz w:val="28"/>
          <w:szCs w:val="28"/>
          <w:lang w:eastAsia="en-US"/>
        </w:rPr>
        <w:t>,</w:t>
      </w:r>
      <w:r w:rsidR="00D05AE0" w:rsidRPr="00D05AE0">
        <w:rPr>
          <w:rFonts w:eastAsiaTheme="minorHAnsi"/>
          <w:sz w:val="28"/>
          <w:szCs w:val="28"/>
          <w:lang w:eastAsia="en-US"/>
        </w:rPr>
        <w:t xml:space="preserve"> с 2020 года отменена обязанность</w:t>
      </w:r>
      <w:r w:rsidR="00240A3D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по представлению в налоговый орган ежеквартальн</w:t>
      </w:r>
      <w:r w:rsidR="0019244B">
        <w:rPr>
          <w:rFonts w:eastAsiaTheme="minorHAnsi"/>
          <w:sz w:val="28"/>
          <w:szCs w:val="28"/>
          <w:lang w:eastAsia="en-US"/>
        </w:rPr>
        <w:t>ых расчетов по авансовым платежам по налогу на имущество организаций.</w:t>
      </w:r>
    </w:p>
    <w:p w:rsidR="00BC6EB6" w:rsidRDefault="00D05AE0" w:rsidP="00BC6E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Федеральным законом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от 02.07.2021 № 305-ФЗ введена норма, согласно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которо</w:t>
      </w:r>
      <w:r w:rsidR="00C50486">
        <w:rPr>
          <w:rFonts w:eastAsiaTheme="minorHAnsi"/>
          <w:sz w:val="28"/>
          <w:szCs w:val="28"/>
          <w:lang w:eastAsia="en-US"/>
        </w:rPr>
        <w:t xml:space="preserve">й с 2023 года налогоплательщики - </w:t>
      </w:r>
      <w:r w:rsidRPr="00D05AE0">
        <w:rPr>
          <w:rFonts w:eastAsiaTheme="minorHAnsi"/>
          <w:sz w:val="28"/>
          <w:szCs w:val="28"/>
          <w:lang w:eastAsia="en-US"/>
        </w:rPr>
        <w:t>российские организации не включают в налоговую декларацию сведения об объектах налогообложения,</w:t>
      </w:r>
      <w:r w:rsidR="009F3ABD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налоговая база по которым определяется как их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кадастровая стоимость. Таким образом, если у налогоплательщика в истекшем налоговом периоде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имелись только объекты налогообложения, облагаемые исходя из кадастровой стоимости, он не представляет налоговую декларацию.</w:t>
      </w:r>
      <w:r w:rsidR="009F7F8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Для обеспечения полноты уплаты налога налогоплательщикам будут направляться сообщения налогового органа об исчисленной сумме налога в порядке и сроки, аналогичные порядку и срокам, которые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="00546484">
        <w:rPr>
          <w:rFonts w:eastAsiaTheme="minorHAnsi"/>
          <w:sz w:val="28"/>
          <w:szCs w:val="28"/>
          <w:lang w:eastAsia="en-US"/>
        </w:rPr>
        <w:t>предусмотрены пунктами 4</w:t>
      </w:r>
      <w:r w:rsidR="00546484" w:rsidRPr="00546484">
        <w:rPr>
          <w:rFonts w:eastAsiaTheme="minorHAnsi"/>
          <w:sz w:val="28"/>
          <w:szCs w:val="28"/>
          <w:lang w:eastAsia="en-US"/>
        </w:rPr>
        <w:t>-</w:t>
      </w:r>
      <w:r w:rsidRPr="00D05AE0">
        <w:rPr>
          <w:rFonts w:eastAsiaTheme="minorHAnsi"/>
          <w:sz w:val="28"/>
          <w:szCs w:val="28"/>
          <w:lang w:eastAsia="en-US"/>
        </w:rPr>
        <w:t>7 ст. 363 НК РФ.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</w:p>
    <w:p w:rsidR="0019244B" w:rsidRDefault="00D05AE0" w:rsidP="00C504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С 2023 года вступит в силу приказ ФНС России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от 16.07.2021 № ЕД-7-21/667@, которым утверждена единая форма сообщения об исчисленных налоговым органом суммах транспортного налога, налога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 имущество организаций, земельного налога. Формирование сообщения позволит консолидировать все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налоговые обязательства организации</w:t>
      </w:r>
      <w:r w:rsidR="0019244B">
        <w:rPr>
          <w:rFonts w:eastAsiaTheme="minorHAnsi"/>
          <w:sz w:val="28"/>
          <w:szCs w:val="28"/>
          <w:lang w:eastAsia="en-US"/>
        </w:rPr>
        <w:t xml:space="preserve"> при налогообложении имущества.</w:t>
      </w:r>
    </w:p>
    <w:p w:rsidR="00A64EF9" w:rsidRDefault="00D05AE0" w:rsidP="00C504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Полномочия по определению особенностей</w:t>
      </w:r>
      <w:r w:rsidR="00C50486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налоговой базы, ставок и льгот по налогу реал</w:t>
      </w:r>
      <w:r w:rsidR="00C50486">
        <w:rPr>
          <w:rFonts w:eastAsiaTheme="minorHAnsi"/>
          <w:sz w:val="28"/>
          <w:szCs w:val="28"/>
          <w:lang w:eastAsia="en-US"/>
        </w:rPr>
        <w:t>изуются исходя из принципа двух</w:t>
      </w:r>
      <w:r w:rsidRPr="00D05AE0">
        <w:rPr>
          <w:rFonts w:eastAsiaTheme="minorHAnsi"/>
          <w:sz w:val="28"/>
          <w:szCs w:val="28"/>
          <w:lang w:eastAsia="en-US"/>
        </w:rPr>
        <w:t xml:space="preserve"> к</w:t>
      </w:r>
      <w:r w:rsidR="00C50486">
        <w:rPr>
          <w:rFonts w:eastAsiaTheme="minorHAnsi"/>
          <w:sz w:val="28"/>
          <w:szCs w:val="28"/>
          <w:lang w:eastAsia="en-US"/>
        </w:rPr>
        <w:t>лючей</w:t>
      </w:r>
      <w:r w:rsidRPr="00D05AE0">
        <w:rPr>
          <w:rFonts w:eastAsiaTheme="minorHAnsi"/>
          <w:sz w:val="28"/>
          <w:szCs w:val="28"/>
          <w:lang w:eastAsia="en-US"/>
        </w:rPr>
        <w:t>:</w:t>
      </w:r>
      <w:r w:rsidR="00C50486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на федеральном и региональном уровне. </w:t>
      </w:r>
    </w:p>
    <w:p w:rsidR="00D05AE0" w:rsidRPr="00D05AE0" w:rsidRDefault="00D05AE0" w:rsidP="00C504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Прорабатываются</w:t>
      </w:r>
      <w:r w:rsidR="00EA490E">
        <w:rPr>
          <w:rFonts w:eastAsiaTheme="minorHAnsi"/>
          <w:sz w:val="28"/>
          <w:szCs w:val="28"/>
          <w:lang w:eastAsia="en-US"/>
        </w:rPr>
        <w:t xml:space="preserve"> ли сегодня на федеральном уров</w:t>
      </w:r>
      <w:r w:rsidRPr="00D05AE0">
        <w:rPr>
          <w:rFonts w:eastAsiaTheme="minorHAnsi"/>
          <w:sz w:val="28"/>
          <w:szCs w:val="28"/>
          <w:lang w:eastAsia="en-US"/>
        </w:rPr>
        <w:t>не изменения, которые повлияют на налоговую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нагрузку организаций?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Отмечу наиболее резонансные, на мой взгляд,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проблемы: расширение применения кадастровой стоимости в качестве налоговой базы и совершенствование критериев, позволяющих отнести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технически сложное оборудование организаций</w:t>
      </w:r>
      <w:r w:rsidR="00C50486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к недвижимому или движимому имуществу, не подпадающему под налогообложение.</w:t>
      </w:r>
      <w:r w:rsidR="00BC6EB6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Что касается применения кадастровой стоимости, то нельзя не отметить существующий дуализм.</w:t>
      </w:r>
      <w:r w:rsidR="00BC6EB6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 одной стороны, с 2014 года установлена возможность перехода регионов к применению кадастровой стоимости при исчислении налога в отношении торгово-офисных объектов и для указанного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 ст. 378.2 НК РФ ограниченного перечня иных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объектов. С другой стороны, к 2021 году завершен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переход к применению кадастровой стоимости</w:t>
      </w:r>
      <w:r w:rsidR="00EA490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как налоговой базы по налогу на имущество физических лиц в отношении всех объектов налогообложения во всех регионах. Таким образом, налицо неравенство налоговой нагрузки в зависимости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от принадлежности объектов коммерческого назначения (например, складских зданий, не включенных в региональный перечень объектов, определяемый в соответствии с п. 7 ст. 378.2 НК РФ).</w:t>
      </w:r>
    </w:p>
    <w:p w:rsidR="00D05AE0" w:rsidRPr="00D05AE0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 xml:space="preserve">То есть складывается ситуация, когда, в отличие от налогообложения недвижимости физических лиц, зависящего от объективных факторов </w:t>
      </w:r>
      <w:proofErr w:type="gramStart"/>
      <w:r w:rsidRPr="00D05AE0">
        <w:rPr>
          <w:rFonts w:eastAsiaTheme="minorHAnsi"/>
          <w:sz w:val="28"/>
          <w:szCs w:val="28"/>
          <w:lang w:eastAsia="en-US"/>
        </w:rPr>
        <w:t>—в</w:t>
      </w:r>
      <w:proofErr w:type="gramEnd"/>
      <w:r w:rsidRPr="00D05AE0">
        <w:rPr>
          <w:rFonts w:eastAsiaTheme="minorHAnsi"/>
          <w:sz w:val="28"/>
          <w:szCs w:val="28"/>
          <w:lang w:eastAsia="en-US"/>
        </w:rPr>
        <w:t>озникновения вещного права на недвижимость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 установления налоговой базы по результатам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государственной кадастровой оценки, — определение налоговой базы (среднегодовой, а не кадастровой стоимости) по усмотрению организации, осуществляющей бухгалтерский учет своего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же имущества, создает повышенные </w:t>
      </w:r>
      <w:r w:rsidRPr="00D05AE0">
        <w:rPr>
          <w:rFonts w:eastAsiaTheme="minorHAnsi"/>
          <w:sz w:val="28"/>
          <w:szCs w:val="28"/>
          <w:lang w:eastAsia="en-US"/>
        </w:rPr>
        <w:lastRenderedPageBreak/>
        <w:t xml:space="preserve">риски вследствие недостоверности такого учета ради </w:t>
      </w:r>
      <w:r w:rsidR="002008E2">
        <w:rPr>
          <w:rFonts w:eastAsiaTheme="minorHAnsi"/>
          <w:sz w:val="28"/>
          <w:szCs w:val="28"/>
          <w:lang w:eastAsia="en-US"/>
        </w:rPr>
        <w:t>н</w:t>
      </w:r>
      <w:r w:rsidRPr="00D05AE0">
        <w:rPr>
          <w:rFonts w:eastAsiaTheme="minorHAnsi"/>
          <w:sz w:val="28"/>
          <w:szCs w:val="28"/>
          <w:lang w:eastAsia="en-US"/>
        </w:rPr>
        <w:t>алоговой экономии. Это не вполне соответствует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общественным ожиданиям справедливого налогообложения.</w:t>
      </w:r>
    </w:p>
    <w:p w:rsidR="00256007" w:rsidRDefault="00BC6EB6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</w:t>
      </w:r>
      <w:r w:rsidR="00D05AE0" w:rsidRPr="00BC6EB6">
        <w:rPr>
          <w:rFonts w:eastAsiaTheme="minorHAnsi"/>
          <w:b/>
          <w:sz w:val="28"/>
          <w:szCs w:val="28"/>
          <w:lang w:eastAsia="en-US"/>
        </w:rPr>
        <w:t>акой же вариант расширения сферы применения кадастровой стоимости в кач</w:t>
      </w:r>
      <w:r>
        <w:rPr>
          <w:rFonts w:eastAsiaTheme="minorHAnsi"/>
          <w:b/>
          <w:sz w:val="28"/>
          <w:szCs w:val="28"/>
          <w:lang w:eastAsia="en-US"/>
        </w:rPr>
        <w:t>естве налоговой базы по налогу</w:t>
      </w:r>
      <w:r w:rsidR="002008E2" w:rsidRPr="00BC6E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5AE0" w:rsidRPr="00BC6EB6">
        <w:rPr>
          <w:rFonts w:eastAsiaTheme="minorHAnsi"/>
          <w:b/>
          <w:sz w:val="28"/>
          <w:szCs w:val="28"/>
          <w:lang w:eastAsia="en-US"/>
        </w:rPr>
        <w:t>считает</w:t>
      </w:r>
      <w:r>
        <w:rPr>
          <w:rFonts w:eastAsiaTheme="minorHAnsi"/>
          <w:b/>
          <w:sz w:val="28"/>
          <w:szCs w:val="28"/>
          <w:lang w:eastAsia="en-US"/>
        </w:rPr>
        <w:t>ся</w:t>
      </w:r>
      <w:r w:rsidR="00D05AE0" w:rsidRPr="00BC6EB6">
        <w:rPr>
          <w:rFonts w:eastAsiaTheme="minorHAnsi"/>
          <w:b/>
          <w:sz w:val="28"/>
          <w:szCs w:val="28"/>
          <w:lang w:eastAsia="en-US"/>
        </w:rPr>
        <w:t xml:space="preserve"> эффективным?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</w:p>
    <w:p w:rsidR="00D05AE0" w:rsidRPr="00D05AE0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Центром формирования подобных законодательных инициатив традиционно выступает Минфин России. И ему предстоит найти оптимальный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баланс между поэтапным экономически выверенным изменением налоговой нагрузки и способностью основной части налогоплательщиков уплачивать такой налог.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Со своей стороны ФНС России концептуально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поддерживает предложения глав субъектов РФ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 расширении сферы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применения кадастровой стоимости в качестве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налоговой базы для объектов, учтенных в Едином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государственном реестре недвижимости (далее —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ЕГРН) и принадлежащих организациям на праве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собственности или хозяйственного ведения. Речь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идет обо всех видах зданий, помещений, </w:t>
      </w:r>
      <w:proofErr w:type="spellStart"/>
      <w:r w:rsidRPr="00D05AE0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D05AE0">
        <w:rPr>
          <w:rFonts w:eastAsiaTheme="minorHAnsi"/>
          <w:sz w:val="28"/>
          <w:szCs w:val="28"/>
          <w:lang w:eastAsia="en-US"/>
        </w:rPr>
        <w:t>-мест, гаражей, объектов незавершенного строительства. При этом предлагается предоставить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субъектам РФ полномочия по определению налогового периода, с которого обеспечивается переход к применению кадастровой стоимости в качестве налоговой базы по налогу по этим объектам,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а также по установлению налоговых льгот. Соответственно, в перспективе исчезнет необходимость формирования субъектами РФ ежегодного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перечня объектов торгово-офисного назначения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как условия их налогообложения исходя из кадастровой стоимости.</w:t>
      </w:r>
    </w:p>
    <w:p w:rsidR="00D05AE0" w:rsidRPr="00D05AE0" w:rsidRDefault="00D05AE0" w:rsidP="006724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Планируется также предусмотреть возможность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дифференциации налоговых ставок в зависимости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от вида объекта налогообложения, кадастровой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стоимости, площади объекта налогообложения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 сохранением федеральных льгот, освобождающих от налогообложения объекты недвижимого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имущества лиц, применяющих специальные налоговые режимы.</w:t>
      </w:r>
    </w:p>
    <w:p w:rsidR="000F11E5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Конечно же, условия применения кадастровой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стоимости в качестве налоговой базы в отношении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имущества организаций требуют критического обсуждения и детальной проработки, как это было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 отношении имущества граждан.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Один из резонансных вопросов — о критериях отнесения оборудования организаций к движимому и недвижимому имуществу для целей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налогообложения. </w:t>
      </w:r>
    </w:p>
    <w:p w:rsidR="00A64EF9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Подавля</w:t>
      </w:r>
      <w:r w:rsidR="00355679">
        <w:rPr>
          <w:rFonts w:eastAsiaTheme="minorHAnsi"/>
          <w:sz w:val="28"/>
          <w:szCs w:val="28"/>
          <w:lang w:eastAsia="en-US"/>
        </w:rPr>
        <w:t>ющее большинство споров касаются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технически сложного оборудования, сведения о котором не содержатся в базовых государственных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информационных ресурсах (реестрах, кадастрах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="002C734E">
        <w:rPr>
          <w:rFonts w:eastAsiaTheme="minorHAnsi"/>
          <w:sz w:val="28"/>
          <w:szCs w:val="28"/>
          <w:lang w:eastAsia="en-US"/>
        </w:rPr>
        <w:t>и т. п.). В отличие от классического</w:t>
      </w:r>
      <w:r w:rsidRPr="00D05AE0">
        <w:rPr>
          <w:rFonts w:eastAsiaTheme="minorHAnsi"/>
          <w:sz w:val="28"/>
          <w:szCs w:val="28"/>
          <w:lang w:eastAsia="en-US"/>
        </w:rPr>
        <w:t xml:space="preserve"> отнесения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="002C734E">
        <w:rPr>
          <w:rFonts w:eastAsiaTheme="minorHAnsi"/>
          <w:sz w:val="28"/>
          <w:szCs w:val="28"/>
          <w:lang w:eastAsia="en-US"/>
        </w:rPr>
        <w:t>к недвижимости объектов вида: здание</w:t>
      </w:r>
      <w:r w:rsidRPr="00D05AE0">
        <w:rPr>
          <w:rFonts w:eastAsiaTheme="minorHAnsi"/>
          <w:sz w:val="28"/>
          <w:szCs w:val="28"/>
          <w:lang w:eastAsia="en-US"/>
        </w:rPr>
        <w:t>, жилой</w:t>
      </w:r>
      <w:r w:rsidR="002008E2">
        <w:rPr>
          <w:rFonts w:eastAsiaTheme="minorHAnsi"/>
          <w:sz w:val="28"/>
          <w:szCs w:val="28"/>
          <w:lang w:eastAsia="en-US"/>
        </w:rPr>
        <w:t xml:space="preserve"> </w:t>
      </w:r>
      <w:r w:rsidR="002C734E">
        <w:rPr>
          <w:rFonts w:eastAsiaTheme="minorHAnsi"/>
          <w:sz w:val="28"/>
          <w:szCs w:val="28"/>
          <w:lang w:eastAsia="en-US"/>
        </w:rPr>
        <w:t>дом, квартира, садовый дом</w:t>
      </w:r>
      <w:r w:rsidRPr="00D05AE0">
        <w:rPr>
          <w:rFonts w:eastAsiaTheme="minorHAnsi"/>
          <w:sz w:val="28"/>
          <w:szCs w:val="28"/>
          <w:lang w:eastAsia="en-US"/>
        </w:rPr>
        <w:t>, со спорным оборудованием дело обстоит сложнее: в федеральном</w:t>
      </w:r>
      <w:r w:rsidR="00B605D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законодательстве отсутствует определение, например, таких объектов, как многокомпонентная</w:t>
      </w:r>
      <w:r w:rsidR="00717EDC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энергоустановка, технологический трубопровод,</w:t>
      </w:r>
      <w:r w:rsidR="00703E37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вдоль</w:t>
      </w:r>
      <w:r w:rsidR="00703E37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трассовая кабельная линия связи, оборудование линии по производству древесных гранул,</w:t>
      </w:r>
      <w:r w:rsidR="00703E37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включая поточные транспортеры.</w:t>
      </w:r>
    </w:p>
    <w:p w:rsidR="00D05AE0" w:rsidRPr="00D05AE0" w:rsidRDefault="00D05AE0" w:rsidP="00A64E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При освобождении от налогообложения движимого имущес</w:t>
      </w:r>
      <w:r w:rsidR="00A9640D">
        <w:rPr>
          <w:rFonts w:eastAsiaTheme="minorHAnsi"/>
          <w:sz w:val="28"/>
          <w:szCs w:val="28"/>
          <w:lang w:eastAsia="en-US"/>
        </w:rPr>
        <w:t>тва организаций цель законодате</w:t>
      </w:r>
      <w:r w:rsidRPr="00D05AE0">
        <w:rPr>
          <w:rFonts w:eastAsiaTheme="minorHAnsi"/>
          <w:sz w:val="28"/>
          <w:szCs w:val="28"/>
          <w:lang w:eastAsia="en-US"/>
        </w:rPr>
        <w:t xml:space="preserve">ля </w:t>
      </w:r>
      <w:proofErr w:type="gramStart"/>
      <w:r w:rsidRPr="00D05AE0">
        <w:rPr>
          <w:rFonts w:eastAsiaTheme="minorHAnsi"/>
          <w:sz w:val="28"/>
          <w:szCs w:val="28"/>
          <w:lang w:eastAsia="en-US"/>
        </w:rPr>
        <w:t>состояла</w:t>
      </w:r>
      <w:proofErr w:type="gramEnd"/>
      <w:r w:rsidRPr="00D05AE0">
        <w:rPr>
          <w:rFonts w:eastAsiaTheme="minorHAnsi"/>
          <w:sz w:val="28"/>
          <w:szCs w:val="28"/>
          <w:lang w:eastAsia="en-US"/>
        </w:rPr>
        <w:t xml:space="preserve"> прежде всего в поощрении инвестиций в новое оборудование, обновление основных</w:t>
      </w:r>
      <w:r w:rsidR="00A9640D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средств. Регламентированные в ГК РФ общие </w:t>
      </w:r>
      <w:r w:rsidR="00A9640D">
        <w:rPr>
          <w:rFonts w:eastAsiaTheme="minorHAnsi"/>
          <w:sz w:val="28"/>
          <w:szCs w:val="28"/>
          <w:lang w:eastAsia="en-US"/>
        </w:rPr>
        <w:t>кри</w:t>
      </w:r>
      <w:r w:rsidRPr="00D05AE0">
        <w:rPr>
          <w:rFonts w:eastAsiaTheme="minorHAnsi"/>
          <w:sz w:val="28"/>
          <w:szCs w:val="28"/>
          <w:lang w:eastAsia="en-US"/>
        </w:rPr>
        <w:t xml:space="preserve">терии — прочная связь вещи с землей, невозможность ее перемещения без </w:t>
      </w:r>
      <w:r w:rsidRPr="00D05AE0">
        <w:rPr>
          <w:rFonts w:eastAsiaTheme="minorHAnsi"/>
          <w:sz w:val="28"/>
          <w:szCs w:val="28"/>
          <w:lang w:eastAsia="en-US"/>
        </w:rPr>
        <w:lastRenderedPageBreak/>
        <w:t>несоразмерного ущерба</w:t>
      </w:r>
      <w:r w:rsidR="002C734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ее назначению (</w:t>
      </w:r>
      <w:r w:rsidR="00A9640D">
        <w:rPr>
          <w:rFonts w:eastAsiaTheme="minorHAnsi"/>
          <w:sz w:val="28"/>
          <w:szCs w:val="28"/>
          <w:lang w:eastAsia="en-US"/>
        </w:rPr>
        <w:t>п. 1 ст. 130) — не позволяют од</w:t>
      </w:r>
      <w:r w:rsidRPr="00D05AE0">
        <w:rPr>
          <w:rFonts w:eastAsiaTheme="minorHAnsi"/>
          <w:sz w:val="28"/>
          <w:szCs w:val="28"/>
          <w:lang w:eastAsia="en-US"/>
        </w:rPr>
        <w:t>нозначно реши</w:t>
      </w:r>
      <w:r w:rsidR="00A9640D">
        <w:rPr>
          <w:rFonts w:eastAsiaTheme="minorHAnsi"/>
          <w:sz w:val="28"/>
          <w:szCs w:val="28"/>
          <w:lang w:eastAsia="en-US"/>
        </w:rPr>
        <w:t>ть вопрос о праве налогоплатель</w:t>
      </w:r>
      <w:r w:rsidRPr="00D05AE0">
        <w:rPr>
          <w:rFonts w:eastAsiaTheme="minorHAnsi"/>
          <w:sz w:val="28"/>
          <w:szCs w:val="28"/>
          <w:lang w:eastAsia="en-US"/>
        </w:rPr>
        <w:t>щиков на применение льготы, освобождающей</w:t>
      </w:r>
    </w:p>
    <w:p w:rsidR="00ED523D" w:rsidRPr="00ED523D" w:rsidRDefault="00D05AE0" w:rsidP="002C73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от налогообложения движимое имущество, поскольку, исходя из этих критериев, не получается</w:t>
      </w:r>
      <w:r w:rsidR="00A9640D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разграничить и</w:t>
      </w:r>
      <w:r w:rsidR="00A9640D">
        <w:rPr>
          <w:rFonts w:eastAsiaTheme="minorHAnsi"/>
          <w:sz w:val="28"/>
          <w:szCs w:val="28"/>
          <w:lang w:eastAsia="en-US"/>
        </w:rPr>
        <w:t>нвестиции в обновление производ</w:t>
      </w:r>
      <w:r w:rsidRPr="00D05AE0">
        <w:rPr>
          <w:rFonts w:eastAsiaTheme="minorHAnsi"/>
          <w:sz w:val="28"/>
          <w:szCs w:val="28"/>
          <w:lang w:eastAsia="en-US"/>
        </w:rPr>
        <w:t>ственного оборудования и инвестиции в создание</w:t>
      </w:r>
      <w:r w:rsidR="00A9640D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(улучшение) объектов недвижимости — зданий</w:t>
      </w:r>
      <w:r w:rsidR="00A9640D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и капитальных </w:t>
      </w:r>
      <w:r w:rsidR="00A9640D">
        <w:rPr>
          <w:rFonts w:eastAsiaTheme="minorHAnsi"/>
          <w:sz w:val="28"/>
          <w:szCs w:val="28"/>
          <w:lang w:eastAsia="en-US"/>
        </w:rPr>
        <w:t>сооружений. В обоих случаях при</w:t>
      </w:r>
      <w:r w:rsidRPr="00D05AE0">
        <w:rPr>
          <w:rFonts w:eastAsiaTheme="minorHAnsi"/>
          <w:sz w:val="28"/>
          <w:szCs w:val="28"/>
          <w:lang w:eastAsia="en-US"/>
        </w:rPr>
        <w:t>обретаемые на</w:t>
      </w:r>
      <w:r w:rsidR="00A9640D">
        <w:rPr>
          <w:rFonts w:eastAsiaTheme="minorHAnsi"/>
          <w:sz w:val="28"/>
          <w:szCs w:val="28"/>
          <w:lang w:eastAsia="en-US"/>
        </w:rPr>
        <w:t>логоплательщиком активы до окон</w:t>
      </w:r>
      <w:r w:rsidRPr="00D05AE0">
        <w:rPr>
          <w:rFonts w:eastAsiaTheme="minorHAnsi"/>
          <w:sz w:val="28"/>
          <w:szCs w:val="28"/>
          <w:lang w:eastAsia="en-US"/>
        </w:rPr>
        <w:t>чания монтажа не имеют прочной связи с землей,</w:t>
      </w:r>
      <w:r w:rsidR="002C734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а после начала эксплуатации могут образовывать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сложную вещь</w:t>
      </w:r>
      <w:r w:rsidR="00F47F0B">
        <w:rPr>
          <w:rFonts w:eastAsiaTheme="minorHAnsi"/>
          <w:sz w:val="28"/>
          <w:szCs w:val="28"/>
          <w:lang w:eastAsia="en-US"/>
        </w:rPr>
        <w:t xml:space="preserve"> с объектом недвижимости, разде</w:t>
      </w:r>
      <w:r w:rsidRPr="00D05AE0">
        <w:rPr>
          <w:rFonts w:eastAsiaTheme="minorHAnsi"/>
          <w:sz w:val="28"/>
          <w:szCs w:val="28"/>
          <w:lang w:eastAsia="en-US"/>
        </w:rPr>
        <w:t>ление которой без разрушения или повреждения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становится </w:t>
      </w:r>
      <w:r w:rsidR="00F47F0B">
        <w:rPr>
          <w:rFonts w:eastAsiaTheme="minorHAnsi"/>
          <w:sz w:val="28"/>
          <w:szCs w:val="28"/>
          <w:lang w:eastAsia="en-US"/>
        </w:rPr>
        <w:t>невозможным или экономически не</w:t>
      </w:r>
      <w:r w:rsidRPr="00D05AE0">
        <w:rPr>
          <w:rFonts w:eastAsiaTheme="minorHAnsi"/>
          <w:sz w:val="28"/>
          <w:szCs w:val="28"/>
          <w:lang w:eastAsia="en-US"/>
        </w:rPr>
        <w:t>целесообразным.</w:t>
      </w:r>
    </w:p>
    <w:p w:rsidR="00D05AE0" w:rsidRPr="00D05AE0" w:rsidRDefault="00D05AE0" w:rsidP="002C73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Наличие (отс</w:t>
      </w:r>
      <w:r w:rsidR="00F47F0B">
        <w:rPr>
          <w:rFonts w:eastAsiaTheme="minorHAnsi"/>
          <w:sz w:val="28"/>
          <w:szCs w:val="28"/>
          <w:lang w:eastAsia="en-US"/>
        </w:rPr>
        <w:t>утствие) сведений об объекте ос</w:t>
      </w:r>
      <w:r w:rsidRPr="00D05AE0">
        <w:rPr>
          <w:rFonts w:eastAsiaTheme="minorHAnsi"/>
          <w:sz w:val="28"/>
          <w:szCs w:val="28"/>
          <w:lang w:eastAsia="en-US"/>
        </w:rPr>
        <w:t xml:space="preserve">новных средств в ЕГРН в силу ст. 8.1 </w:t>
      </w:r>
      <w:r w:rsidR="00F47F0B">
        <w:rPr>
          <w:rFonts w:eastAsiaTheme="minorHAnsi"/>
          <w:sz w:val="28"/>
          <w:szCs w:val="28"/>
          <w:lang w:eastAsia="en-US"/>
        </w:rPr>
        <w:t>ГК РФ име</w:t>
      </w:r>
      <w:r w:rsidRPr="00D05AE0">
        <w:rPr>
          <w:rFonts w:eastAsiaTheme="minorHAnsi"/>
          <w:sz w:val="28"/>
          <w:szCs w:val="28"/>
          <w:lang w:eastAsia="en-US"/>
        </w:rPr>
        <w:t>ет доказательное значение для урегулирования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рассматриваемого вопроса, но также не может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использоватьс</w:t>
      </w:r>
      <w:r w:rsidR="00F47F0B">
        <w:rPr>
          <w:rFonts w:eastAsiaTheme="minorHAnsi"/>
          <w:sz w:val="28"/>
          <w:szCs w:val="28"/>
          <w:lang w:eastAsia="en-US"/>
        </w:rPr>
        <w:t>я в качестве безусловного крите</w:t>
      </w:r>
      <w:r w:rsidRPr="00D05AE0">
        <w:rPr>
          <w:rFonts w:eastAsiaTheme="minorHAnsi"/>
          <w:sz w:val="28"/>
          <w:szCs w:val="28"/>
          <w:lang w:eastAsia="en-US"/>
        </w:rPr>
        <w:t>рия оценки правомерности применения льготы,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освобождающей движимое имущество от налогообложения. Это</w:t>
      </w:r>
      <w:r w:rsidR="00F47F0B">
        <w:rPr>
          <w:rFonts w:eastAsiaTheme="minorHAnsi"/>
          <w:sz w:val="28"/>
          <w:szCs w:val="28"/>
          <w:lang w:eastAsia="en-US"/>
        </w:rPr>
        <w:t xml:space="preserve"> объясняется тем, что вещь явля</w:t>
      </w:r>
      <w:r w:rsidRPr="00D05AE0">
        <w:rPr>
          <w:rFonts w:eastAsiaTheme="minorHAnsi"/>
          <w:sz w:val="28"/>
          <w:szCs w:val="28"/>
          <w:lang w:eastAsia="en-US"/>
        </w:rPr>
        <w:t>ется недвижимой либо в силу своих природных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свойств (абзац первый п. 1 ст. 130 ГК РФ), либо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 силу прямого</w:t>
      </w:r>
      <w:r w:rsidR="00F47F0B">
        <w:rPr>
          <w:rFonts w:eastAsiaTheme="minorHAnsi"/>
          <w:sz w:val="28"/>
          <w:szCs w:val="28"/>
          <w:lang w:eastAsia="en-US"/>
        </w:rPr>
        <w:t xml:space="preserve"> указания закона, что такой объ</w:t>
      </w:r>
      <w:r w:rsidRPr="00D05AE0">
        <w:rPr>
          <w:rFonts w:eastAsiaTheme="minorHAnsi"/>
          <w:sz w:val="28"/>
          <w:szCs w:val="28"/>
          <w:lang w:eastAsia="en-US"/>
        </w:rPr>
        <w:t>ект подчинен режиму недвижимых вещей (абзац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второй п. 1 ст. 130 ГК РФ)</w:t>
      </w:r>
      <w:r w:rsidR="00F47F0B">
        <w:rPr>
          <w:rFonts w:eastAsiaTheme="minorHAnsi"/>
          <w:sz w:val="28"/>
          <w:szCs w:val="28"/>
          <w:lang w:eastAsia="en-US"/>
        </w:rPr>
        <w:t>. Государственная реги</w:t>
      </w:r>
      <w:r w:rsidRPr="00D05AE0">
        <w:rPr>
          <w:rFonts w:eastAsiaTheme="minorHAnsi"/>
          <w:sz w:val="28"/>
          <w:szCs w:val="28"/>
          <w:lang w:eastAsia="en-US"/>
        </w:rPr>
        <w:t>страция права на вещь не является обязательным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условием дл</w:t>
      </w:r>
      <w:r w:rsidR="00F47F0B">
        <w:rPr>
          <w:rFonts w:eastAsiaTheme="minorHAnsi"/>
          <w:sz w:val="28"/>
          <w:szCs w:val="28"/>
          <w:lang w:eastAsia="en-US"/>
        </w:rPr>
        <w:t>я признания ее объектом недвижи</w:t>
      </w:r>
      <w:r w:rsidRPr="00D05AE0">
        <w:rPr>
          <w:rFonts w:eastAsiaTheme="minorHAnsi"/>
          <w:sz w:val="28"/>
          <w:szCs w:val="28"/>
          <w:lang w:eastAsia="en-US"/>
        </w:rPr>
        <w:t>мости, о чем сказано в п. 38 постановления Пленума Верховного Суда РФ от 23.06.2015 № 25.</w:t>
      </w:r>
    </w:p>
    <w:p w:rsidR="00D05AE0" w:rsidRPr="00D05AE0" w:rsidRDefault="00ED523D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Поэтому,</w:t>
      </w:r>
      <w:r w:rsidR="00D05AE0" w:rsidRPr="00D05AE0">
        <w:rPr>
          <w:rFonts w:eastAsiaTheme="minorHAnsi"/>
          <w:sz w:val="28"/>
          <w:szCs w:val="28"/>
          <w:lang w:eastAsia="en-US"/>
        </w:rPr>
        <w:t xml:space="preserve"> целесообразно исходить из н</w:t>
      </w:r>
      <w:r w:rsidR="00F47F0B">
        <w:rPr>
          <w:rFonts w:eastAsiaTheme="minorHAnsi"/>
          <w:sz w:val="28"/>
          <w:szCs w:val="28"/>
          <w:lang w:eastAsia="en-US"/>
        </w:rPr>
        <w:t>еобходимости использования уста</w:t>
      </w:r>
      <w:r w:rsidR="00D05AE0" w:rsidRPr="00D05AE0">
        <w:rPr>
          <w:rFonts w:eastAsiaTheme="minorHAnsi"/>
          <w:sz w:val="28"/>
          <w:szCs w:val="28"/>
          <w:lang w:eastAsia="en-US"/>
        </w:rPr>
        <w:t>новленных в бухгалтерском учете формализованных критериев признания имущества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налогоплательщика (движимого и недвижимого) в качес</w:t>
      </w:r>
      <w:r w:rsidR="00F47F0B">
        <w:rPr>
          <w:rFonts w:eastAsiaTheme="minorHAnsi"/>
          <w:sz w:val="28"/>
          <w:szCs w:val="28"/>
          <w:lang w:eastAsia="en-US"/>
        </w:rPr>
        <w:t>тве соответствующих объектов ос</w:t>
      </w:r>
      <w:r w:rsidR="00D05AE0" w:rsidRPr="00D05AE0">
        <w:rPr>
          <w:rFonts w:eastAsiaTheme="minorHAnsi"/>
          <w:sz w:val="28"/>
          <w:szCs w:val="28"/>
          <w:lang w:eastAsia="en-US"/>
        </w:rPr>
        <w:t>новных сред</w:t>
      </w:r>
      <w:r w:rsidR="00F47F0B">
        <w:rPr>
          <w:rFonts w:eastAsiaTheme="minorHAnsi"/>
          <w:sz w:val="28"/>
          <w:szCs w:val="28"/>
          <w:lang w:eastAsia="en-US"/>
        </w:rPr>
        <w:t>ств. В свою очередь правила фор</w:t>
      </w:r>
      <w:r w:rsidR="00D05AE0" w:rsidRPr="00D05AE0">
        <w:rPr>
          <w:rFonts w:eastAsiaTheme="minorHAnsi"/>
          <w:sz w:val="28"/>
          <w:szCs w:val="28"/>
          <w:lang w:eastAsia="en-US"/>
        </w:rPr>
        <w:t>мирования в бухгалтерском учете информации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 xml:space="preserve">об основных </w:t>
      </w:r>
      <w:r w:rsidR="00F47F0B">
        <w:rPr>
          <w:rFonts w:eastAsiaTheme="minorHAnsi"/>
          <w:sz w:val="28"/>
          <w:szCs w:val="28"/>
          <w:lang w:eastAsia="en-US"/>
        </w:rPr>
        <w:t>средствах организации установле</w:t>
      </w:r>
      <w:r w:rsidR="00D05AE0" w:rsidRPr="00D05AE0">
        <w:rPr>
          <w:rFonts w:eastAsiaTheme="minorHAnsi"/>
          <w:sz w:val="28"/>
          <w:szCs w:val="28"/>
          <w:lang w:eastAsia="en-US"/>
        </w:rPr>
        <w:t>ны ПБУ 6/01: рабочие и силовые машины и оборудование в</w:t>
      </w:r>
      <w:r w:rsidR="00F47F0B">
        <w:rPr>
          <w:rFonts w:eastAsiaTheme="minorHAnsi"/>
          <w:sz w:val="28"/>
          <w:szCs w:val="28"/>
          <w:lang w:eastAsia="en-US"/>
        </w:rPr>
        <w:t>ыделены в отдельный вид подлежа</w:t>
      </w:r>
      <w:r w:rsidR="00D05AE0" w:rsidRPr="00D05AE0">
        <w:rPr>
          <w:rFonts w:eastAsiaTheme="minorHAnsi"/>
          <w:sz w:val="28"/>
          <w:szCs w:val="28"/>
          <w:lang w:eastAsia="en-US"/>
        </w:rPr>
        <w:t>щих учету объектов основных средств, отличных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от зданий и сооружений.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ОКОФ 013-2014 (СНС 2008) также не относит</w:t>
      </w:r>
    </w:p>
    <w:p w:rsidR="00D05AE0" w:rsidRPr="00D05AE0" w:rsidRDefault="00D05AE0" w:rsidP="00F47F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оборудование</w:t>
      </w:r>
      <w:r w:rsidR="00F47F0B">
        <w:rPr>
          <w:rFonts w:eastAsiaTheme="minorHAnsi"/>
          <w:sz w:val="28"/>
          <w:szCs w:val="28"/>
          <w:lang w:eastAsia="en-US"/>
        </w:rPr>
        <w:t xml:space="preserve"> к зданиям и сооружениям, форми</w:t>
      </w:r>
      <w:r w:rsidRPr="00D05AE0">
        <w:rPr>
          <w:rFonts w:eastAsiaTheme="minorHAnsi"/>
          <w:sz w:val="28"/>
          <w:szCs w:val="28"/>
          <w:lang w:eastAsia="en-US"/>
        </w:rPr>
        <w:t>руя самостоятельную группу основных средств,</w:t>
      </w:r>
      <w:r w:rsidR="002C734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за исключением прямо предусмотренных в классификаторе</w:t>
      </w:r>
      <w:r w:rsidR="00F47F0B">
        <w:rPr>
          <w:rFonts w:eastAsiaTheme="minorHAnsi"/>
          <w:sz w:val="28"/>
          <w:szCs w:val="28"/>
          <w:lang w:eastAsia="en-US"/>
        </w:rPr>
        <w:t xml:space="preserve"> случаев, когда отдельные объек</w:t>
      </w:r>
      <w:r w:rsidRPr="00D05AE0">
        <w:rPr>
          <w:rFonts w:eastAsiaTheme="minorHAnsi"/>
          <w:sz w:val="28"/>
          <w:szCs w:val="28"/>
          <w:lang w:eastAsia="en-US"/>
        </w:rPr>
        <w:t>ты признаются неотъемлемой частью зданий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и включаются </w:t>
      </w:r>
      <w:r w:rsidR="00F47F0B">
        <w:rPr>
          <w:rFonts w:eastAsiaTheme="minorHAnsi"/>
          <w:sz w:val="28"/>
          <w:szCs w:val="28"/>
          <w:lang w:eastAsia="en-US"/>
        </w:rPr>
        <w:t>в их состав (коммуникации вну</w:t>
      </w:r>
      <w:r w:rsidRPr="00D05AE0">
        <w:rPr>
          <w:rFonts w:eastAsiaTheme="minorHAnsi"/>
          <w:sz w:val="28"/>
          <w:szCs w:val="28"/>
          <w:lang w:eastAsia="en-US"/>
        </w:rPr>
        <w:t>три зданий, необходимые для их эксплуатации;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оборудование встроенных котельных установок;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вод</w:t>
      </w:r>
      <w:proofErr w:type="gramStart"/>
      <w:r w:rsidRPr="00D05AE0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D05AE0">
        <w:rPr>
          <w:rFonts w:eastAsiaTheme="minorHAnsi"/>
          <w:sz w:val="28"/>
          <w:szCs w:val="28"/>
          <w:lang w:eastAsia="en-US"/>
        </w:rPr>
        <w:t>, газо- и т</w:t>
      </w:r>
      <w:r w:rsidR="00F47F0B">
        <w:rPr>
          <w:rFonts w:eastAsiaTheme="minorHAnsi"/>
          <w:sz w:val="28"/>
          <w:szCs w:val="28"/>
          <w:lang w:eastAsia="en-US"/>
        </w:rPr>
        <w:t>еплопроводные устройства, а так</w:t>
      </w:r>
      <w:r w:rsidRPr="00D05AE0">
        <w:rPr>
          <w:rFonts w:eastAsiaTheme="minorHAnsi"/>
          <w:sz w:val="28"/>
          <w:szCs w:val="28"/>
          <w:lang w:eastAsia="en-US"/>
        </w:rPr>
        <w:t>же устройства канализации).</w:t>
      </w:r>
    </w:p>
    <w:p w:rsidR="00D05AE0" w:rsidRPr="00D05AE0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Соответственно, исключения из объекта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налогообложения, предусмотренные главой 30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НК РФ, применимы к машинам и оборудованию,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выступавшим движимым имуществом при их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приобретении и правомерно принятым на учет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 качестве отдельных инвентарных объектов,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а не в качестве </w:t>
      </w:r>
      <w:r w:rsidR="00F47F0B">
        <w:rPr>
          <w:rFonts w:eastAsiaTheme="minorHAnsi"/>
          <w:sz w:val="28"/>
          <w:szCs w:val="28"/>
          <w:lang w:eastAsia="en-US"/>
        </w:rPr>
        <w:t>составных частей капитальных со</w:t>
      </w:r>
      <w:r w:rsidRPr="00D05AE0">
        <w:rPr>
          <w:rFonts w:eastAsiaTheme="minorHAnsi"/>
          <w:sz w:val="28"/>
          <w:szCs w:val="28"/>
          <w:lang w:eastAsia="en-US"/>
        </w:rPr>
        <w:t>оружений и здани</w:t>
      </w:r>
      <w:r w:rsidR="00F47F0B">
        <w:rPr>
          <w:rFonts w:eastAsiaTheme="minorHAnsi"/>
          <w:sz w:val="28"/>
          <w:szCs w:val="28"/>
          <w:lang w:eastAsia="en-US"/>
        </w:rPr>
        <w:t>й. В таком случае в спорных си</w:t>
      </w:r>
      <w:r w:rsidRPr="00D05AE0">
        <w:rPr>
          <w:rFonts w:eastAsiaTheme="minorHAnsi"/>
          <w:sz w:val="28"/>
          <w:szCs w:val="28"/>
          <w:lang w:eastAsia="en-US"/>
        </w:rPr>
        <w:t>туациях на первый план выходят доказательства,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 xml:space="preserve">выявляющие </w:t>
      </w:r>
      <w:r w:rsidR="00F47F0B">
        <w:rPr>
          <w:rFonts w:eastAsiaTheme="minorHAnsi"/>
          <w:sz w:val="28"/>
          <w:szCs w:val="28"/>
          <w:lang w:eastAsia="en-US"/>
        </w:rPr>
        <w:t>реальную экономически обоснован</w:t>
      </w:r>
      <w:r w:rsidRPr="00D05AE0">
        <w:rPr>
          <w:rFonts w:eastAsiaTheme="minorHAnsi"/>
          <w:sz w:val="28"/>
          <w:szCs w:val="28"/>
          <w:lang w:eastAsia="en-US"/>
        </w:rPr>
        <w:t>ную цель приобретения оборудования, например,</w:t>
      </w:r>
      <w:r w:rsidR="00F47F0B" w:rsidRPr="00D05AE0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направленну</w:t>
      </w:r>
      <w:r w:rsidR="00F47F0B">
        <w:rPr>
          <w:rFonts w:eastAsiaTheme="minorHAnsi"/>
          <w:sz w:val="28"/>
          <w:szCs w:val="28"/>
          <w:lang w:eastAsia="en-US"/>
        </w:rPr>
        <w:t>ю на улучшение существующих объ</w:t>
      </w:r>
      <w:r w:rsidRPr="00D05AE0">
        <w:rPr>
          <w:rFonts w:eastAsiaTheme="minorHAnsi"/>
          <w:sz w:val="28"/>
          <w:szCs w:val="28"/>
          <w:lang w:eastAsia="en-US"/>
        </w:rPr>
        <w:t>ектов недвижимости (здания, сооружения и т. п.),</w:t>
      </w:r>
      <w:r w:rsidR="002C734E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а не на создани</w:t>
      </w:r>
      <w:r w:rsidR="00F47F0B">
        <w:rPr>
          <w:rFonts w:eastAsiaTheme="minorHAnsi"/>
          <w:sz w:val="28"/>
          <w:szCs w:val="28"/>
          <w:lang w:eastAsia="en-US"/>
        </w:rPr>
        <w:t>е нового самостоятельного объек</w:t>
      </w:r>
      <w:r w:rsidRPr="00D05AE0">
        <w:rPr>
          <w:rFonts w:eastAsiaTheme="minorHAnsi"/>
          <w:sz w:val="28"/>
          <w:szCs w:val="28"/>
          <w:lang w:eastAsia="en-US"/>
        </w:rPr>
        <w:t>та недвижимости.</w:t>
      </w:r>
    </w:p>
    <w:p w:rsidR="00D05AE0" w:rsidRPr="00D05AE0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В то же время вряд ли такой подход, который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зависит от иссле</w:t>
      </w:r>
      <w:r w:rsidR="00106706">
        <w:rPr>
          <w:rFonts w:eastAsiaTheme="minorHAnsi"/>
          <w:sz w:val="28"/>
          <w:szCs w:val="28"/>
          <w:lang w:eastAsia="en-US"/>
        </w:rPr>
        <w:t xml:space="preserve">дования </w:t>
      </w:r>
      <w:r w:rsidRPr="00D05AE0">
        <w:rPr>
          <w:rFonts w:eastAsiaTheme="minorHAnsi"/>
          <w:sz w:val="28"/>
          <w:szCs w:val="28"/>
          <w:lang w:eastAsia="en-US"/>
        </w:rPr>
        <w:t>целей и намерений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налогоплате</w:t>
      </w:r>
      <w:r w:rsidR="00F47F0B">
        <w:rPr>
          <w:rFonts w:eastAsiaTheme="minorHAnsi"/>
          <w:sz w:val="28"/>
          <w:szCs w:val="28"/>
          <w:lang w:eastAsia="en-US"/>
        </w:rPr>
        <w:t>льщика, хотя и документально по</w:t>
      </w:r>
      <w:r w:rsidR="00D92923">
        <w:rPr>
          <w:rFonts w:eastAsiaTheme="minorHAnsi"/>
          <w:sz w:val="28"/>
          <w:szCs w:val="28"/>
          <w:lang w:eastAsia="en-US"/>
        </w:rPr>
        <w:t>д</w:t>
      </w:r>
      <w:r w:rsidRPr="00D05AE0">
        <w:rPr>
          <w:rFonts w:eastAsiaTheme="minorHAnsi"/>
          <w:sz w:val="28"/>
          <w:szCs w:val="28"/>
          <w:lang w:eastAsia="en-US"/>
        </w:rPr>
        <w:t>твержденных,</w:t>
      </w:r>
      <w:r w:rsidR="00F47F0B">
        <w:rPr>
          <w:rFonts w:eastAsiaTheme="minorHAnsi"/>
          <w:sz w:val="28"/>
          <w:szCs w:val="28"/>
          <w:lang w:eastAsia="en-US"/>
        </w:rPr>
        <w:t xml:space="preserve"> можно </w:t>
      </w:r>
      <w:r w:rsidR="00F47F0B">
        <w:rPr>
          <w:rFonts w:eastAsiaTheme="minorHAnsi"/>
          <w:sz w:val="28"/>
          <w:szCs w:val="28"/>
          <w:lang w:eastAsia="en-US"/>
        </w:rPr>
        <w:lastRenderedPageBreak/>
        <w:t>назвать окончательно раз</w:t>
      </w:r>
      <w:r w:rsidRPr="00D05AE0">
        <w:rPr>
          <w:rFonts w:eastAsiaTheme="minorHAnsi"/>
          <w:sz w:val="28"/>
          <w:szCs w:val="28"/>
          <w:lang w:eastAsia="en-US"/>
        </w:rPr>
        <w:t>решающим споры об отнесении оборудования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к движимым или недвижимым вещам.</w:t>
      </w:r>
    </w:p>
    <w:p w:rsidR="00D05AE0" w:rsidRPr="00D05AE0" w:rsidRDefault="00D05AE0" w:rsidP="00D05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Получается, что поиски модельных практик не завершились и налоговых споров все-таки не избежать?</w:t>
      </w:r>
    </w:p>
    <w:p w:rsidR="002F0C97" w:rsidRPr="002F4D58" w:rsidRDefault="00D05AE0" w:rsidP="002C5A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05AE0">
        <w:rPr>
          <w:rFonts w:eastAsiaTheme="minorHAnsi"/>
          <w:sz w:val="28"/>
          <w:szCs w:val="28"/>
          <w:lang w:eastAsia="en-US"/>
        </w:rPr>
        <w:t>Давайте исходить из того, что вероятность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возникновения споров обусловлена наличием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разных точек зрения у участников налоговых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отношени</w:t>
      </w:r>
      <w:r w:rsidR="00F47F0B">
        <w:rPr>
          <w:rFonts w:eastAsiaTheme="minorHAnsi"/>
          <w:sz w:val="28"/>
          <w:szCs w:val="28"/>
          <w:lang w:eastAsia="en-US"/>
        </w:rPr>
        <w:t>й. Однако это не умаляет целесо</w:t>
      </w:r>
      <w:r w:rsidRPr="00D05AE0">
        <w:rPr>
          <w:rFonts w:eastAsiaTheme="minorHAnsi"/>
          <w:sz w:val="28"/>
          <w:szCs w:val="28"/>
          <w:lang w:eastAsia="en-US"/>
        </w:rPr>
        <w:t>образность поиска максимально понятного</w:t>
      </w:r>
      <w:r w:rsidR="00F47F0B" w:rsidRPr="00F47F0B">
        <w:rPr>
          <w:rFonts w:eastAsiaTheme="minorHAnsi"/>
          <w:sz w:val="28"/>
          <w:szCs w:val="28"/>
          <w:lang w:eastAsia="en-US"/>
        </w:rPr>
        <w:t xml:space="preserve"> </w:t>
      </w:r>
      <w:r w:rsidRPr="00D05AE0">
        <w:rPr>
          <w:rFonts w:eastAsiaTheme="minorHAnsi"/>
          <w:sz w:val="28"/>
          <w:szCs w:val="28"/>
          <w:lang w:eastAsia="en-US"/>
        </w:rPr>
        <w:t>универсаль</w:t>
      </w:r>
      <w:r w:rsidR="00F47F0B">
        <w:rPr>
          <w:rFonts w:eastAsiaTheme="minorHAnsi"/>
          <w:sz w:val="28"/>
          <w:szCs w:val="28"/>
          <w:lang w:eastAsia="en-US"/>
        </w:rPr>
        <w:t>ного решения, купирующего основ</w:t>
      </w:r>
      <w:r w:rsidRPr="00D05AE0">
        <w:rPr>
          <w:rFonts w:eastAsiaTheme="minorHAnsi"/>
          <w:sz w:val="28"/>
          <w:szCs w:val="28"/>
          <w:lang w:eastAsia="en-US"/>
        </w:rPr>
        <w:t xml:space="preserve">ные причины появления споров. </w:t>
      </w:r>
    </w:p>
    <w:p w:rsidR="00D05AE0" w:rsidRPr="00D05AE0" w:rsidRDefault="002C5A7A" w:rsidP="00DE61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D05AE0" w:rsidRPr="00D05AE0">
        <w:rPr>
          <w:rFonts w:eastAsiaTheme="minorHAnsi"/>
          <w:sz w:val="28"/>
          <w:szCs w:val="28"/>
          <w:lang w:eastAsia="en-US"/>
        </w:rPr>
        <w:t>амое эффективное решение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проблемы — законодательное,</w:t>
      </w:r>
      <w:r w:rsidR="00D92923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а именно определение для целей главы 30 НК РФ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в качестве объектов налогообложения лишь тех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вещей, сведения о которых содержатся в ЕГРН.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Одновременно для минимизации выпадающих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налоговых до</w:t>
      </w:r>
      <w:r w:rsidR="00DE61E2">
        <w:rPr>
          <w:rFonts w:eastAsiaTheme="minorHAnsi"/>
          <w:sz w:val="28"/>
          <w:szCs w:val="28"/>
          <w:lang w:eastAsia="en-US"/>
        </w:rPr>
        <w:t>ходов за счет уклонения от реги</w:t>
      </w:r>
      <w:r w:rsidR="00D05AE0" w:rsidRPr="00D05AE0">
        <w:rPr>
          <w:rFonts w:eastAsiaTheme="minorHAnsi"/>
          <w:sz w:val="28"/>
          <w:szCs w:val="28"/>
          <w:lang w:eastAsia="en-US"/>
        </w:rPr>
        <w:t>страции объектов в ЕГРН можно предложить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закрепление в Градостроительном кодексе РФ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 xml:space="preserve">правила о недопустимости </w:t>
      </w:r>
      <w:proofErr w:type="gramStart"/>
      <w:r w:rsidR="00D05AE0" w:rsidRPr="00D05AE0">
        <w:rPr>
          <w:rFonts w:eastAsiaTheme="minorHAnsi"/>
          <w:sz w:val="28"/>
          <w:szCs w:val="28"/>
          <w:lang w:eastAsia="en-US"/>
        </w:rPr>
        <w:t>эксплуатации</w:t>
      </w:r>
      <w:proofErr w:type="gramEnd"/>
      <w:r w:rsidR="00D05AE0" w:rsidRPr="00D05AE0">
        <w:rPr>
          <w:rFonts w:eastAsiaTheme="minorHAnsi"/>
          <w:sz w:val="28"/>
          <w:szCs w:val="28"/>
          <w:lang w:eastAsia="en-US"/>
        </w:rPr>
        <w:t xml:space="preserve"> вновь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созданных объектов капитального строительства, права на которые в течение определенного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периода после их ввода в эксплуатацию (скаже</w:t>
      </w:r>
      <w:bookmarkStart w:id="0" w:name="_GoBack"/>
      <w:bookmarkEnd w:id="0"/>
      <w:r w:rsidR="00D05AE0" w:rsidRPr="00D05AE0">
        <w:rPr>
          <w:rFonts w:eastAsiaTheme="minorHAnsi"/>
          <w:sz w:val="28"/>
          <w:szCs w:val="28"/>
          <w:lang w:eastAsia="en-US"/>
        </w:rPr>
        <w:t>м,</w:t>
      </w:r>
      <w:r w:rsidR="00106706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3 месяца) не</w:t>
      </w:r>
      <w:r w:rsidR="00DE61E2">
        <w:rPr>
          <w:rFonts w:eastAsiaTheme="minorHAnsi"/>
          <w:sz w:val="28"/>
          <w:szCs w:val="28"/>
          <w:lang w:eastAsia="en-US"/>
        </w:rPr>
        <w:t xml:space="preserve"> зарегистрированы в ЕГРН. Досто</w:t>
      </w:r>
      <w:r w:rsidR="00D05AE0" w:rsidRPr="00D05AE0">
        <w:rPr>
          <w:rFonts w:eastAsiaTheme="minorHAnsi"/>
          <w:sz w:val="28"/>
          <w:szCs w:val="28"/>
          <w:lang w:eastAsia="en-US"/>
        </w:rPr>
        <w:t>инства такого решения заключаются в наличии</w:t>
      </w:r>
      <w:r w:rsidR="00DE61E2">
        <w:rPr>
          <w:rFonts w:eastAsiaTheme="minorHAnsi"/>
          <w:sz w:val="28"/>
          <w:szCs w:val="28"/>
          <w:lang w:eastAsia="en-US"/>
        </w:rPr>
        <w:t xml:space="preserve"> </w:t>
      </w:r>
      <w:r w:rsidR="00D05AE0" w:rsidRPr="00D05AE0">
        <w:rPr>
          <w:rFonts w:eastAsiaTheme="minorHAnsi"/>
          <w:sz w:val="28"/>
          <w:szCs w:val="28"/>
          <w:lang w:eastAsia="en-US"/>
        </w:rPr>
        <w:t>для налоговы</w:t>
      </w:r>
      <w:r w:rsidR="00DE61E2">
        <w:rPr>
          <w:rFonts w:eastAsiaTheme="minorHAnsi"/>
          <w:sz w:val="28"/>
          <w:szCs w:val="28"/>
          <w:lang w:eastAsia="en-US"/>
        </w:rPr>
        <w:t>х органов формально определенно</w:t>
      </w:r>
      <w:r w:rsidR="00D05AE0" w:rsidRPr="00D05AE0">
        <w:rPr>
          <w:rFonts w:eastAsiaTheme="minorHAnsi"/>
          <w:sz w:val="28"/>
          <w:szCs w:val="28"/>
          <w:lang w:eastAsia="en-US"/>
        </w:rPr>
        <w:t>го и максимал</w:t>
      </w:r>
      <w:r w:rsidR="00DE61E2">
        <w:rPr>
          <w:rFonts w:eastAsiaTheme="minorHAnsi"/>
          <w:sz w:val="28"/>
          <w:szCs w:val="28"/>
          <w:lang w:eastAsia="en-US"/>
        </w:rPr>
        <w:t>ьно бесспорного критерия призна</w:t>
      </w:r>
      <w:r w:rsidR="00D05AE0" w:rsidRPr="00D05AE0">
        <w:rPr>
          <w:rFonts w:eastAsiaTheme="minorHAnsi"/>
          <w:sz w:val="28"/>
          <w:szCs w:val="28"/>
          <w:lang w:eastAsia="en-US"/>
        </w:rPr>
        <w:t>ния вещи объектом налогообложения (по аналогии с налогом на имущество физических лиц).</w:t>
      </w:r>
    </w:p>
    <w:p w:rsidR="0064100E" w:rsidRPr="00C24232" w:rsidRDefault="0064100E" w:rsidP="00DE61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100E" w:rsidRPr="00256007" w:rsidRDefault="007D7C76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4100E" w:rsidRPr="00256007">
        <w:rPr>
          <w:rFonts w:eastAsiaTheme="minorHAnsi"/>
          <w:b/>
          <w:sz w:val="28"/>
          <w:szCs w:val="28"/>
          <w:lang w:eastAsia="en-US"/>
        </w:rPr>
        <w:t>По налогу на имущество организаций в 2022 году существенных изменений не произошло, зато принят очередной пакет изменений, которые вступят в силу уже в ближайшем будущем.</w:t>
      </w: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78A">
        <w:rPr>
          <w:rFonts w:eastAsiaTheme="minorHAnsi"/>
          <w:sz w:val="28"/>
          <w:szCs w:val="28"/>
          <w:lang w:eastAsia="en-US"/>
        </w:rPr>
        <w:tab/>
        <w:t xml:space="preserve">С 2023 г. вступает в силу п. 6 ст. 386 Налогового кодекса (в редакции Федерального закона от 02.07.2021 № 305-ФЗ), </w:t>
      </w:r>
      <w:proofErr w:type="gramStart"/>
      <w:r w:rsidRPr="009F378A">
        <w:rPr>
          <w:rFonts w:eastAsiaTheme="minorHAnsi"/>
          <w:sz w:val="28"/>
          <w:szCs w:val="28"/>
          <w:lang w:eastAsia="en-US"/>
        </w:rPr>
        <w:t>предусматривающий</w:t>
      </w:r>
      <w:proofErr w:type="gramEnd"/>
      <w:r w:rsidRPr="009F378A">
        <w:rPr>
          <w:rFonts w:eastAsiaTheme="minorHAnsi"/>
          <w:sz w:val="28"/>
          <w:szCs w:val="28"/>
          <w:lang w:eastAsia="en-US"/>
        </w:rPr>
        <w:t>, что налогоплательщики - российские организации не включают в налоговую декларацию по налогу на имущество организаций сведения об объектах налогообложения, налоговая база по которым определяется как их кадастровая стоимость. В случае</w:t>
      </w:r>
      <w:proofErr w:type="gramStart"/>
      <w:r w:rsidRPr="009F378A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F378A">
        <w:rPr>
          <w:rFonts w:eastAsiaTheme="minorHAnsi"/>
          <w:sz w:val="28"/>
          <w:szCs w:val="28"/>
          <w:lang w:eastAsia="en-US"/>
        </w:rPr>
        <w:t xml:space="preserve"> если у налогоплательщика в истекшем налоговом периоде имелись только такие объекты налогообложения, налоговая декларация по налогу не представляется.</w:t>
      </w: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378A">
        <w:rPr>
          <w:rFonts w:eastAsiaTheme="minorHAnsi"/>
          <w:sz w:val="28"/>
          <w:szCs w:val="28"/>
          <w:lang w:eastAsia="en-US"/>
        </w:rPr>
        <w:t>В целях обеспечения полноты уплаты налога, начиная с 2023 г., налогоплательщикам направляются сообщения об исчисленных налоговыми органами суммах налога в отношении объектов налогообложения,  налоговая база по которым определяется как их кадастровая стоимость (далее - сообщение), в порядке и сроки, аналогичные порядку и срокам, которые предусмотрены п. 4 - 7 ст. 363 Налогового кодекса.</w:t>
      </w:r>
      <w:proofErr w:type="gramEnd"/>
      <w:r w:rsidRPr="009F378A">
        <w:rPr>
          <w:rFonts w:eastAsiaTheme="minorHAnsi"/>
          <w:sz w:val="28"/>
          <w:szCs w:val="28"/>
          <w:lang w:eastAsia="en-US"/>
        </w:rPr>
        <w:t xml:space="preserve"> Сообщение составляется на основе документов и иной информации, имеющихся у налогового органа (п. 5 ст. 363 Налогового кодекса).</w:t>
      </w: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78A">
        <w:rPr>
          <w:rFonts w:eastAsiaTheme="minorHAnsi"/>
          <w:sz w:val="28"/>
          <w:szCs w:val="28"/>
          <w:lang w:eastAsia="en-US"/>
        </w:rPr>
        <w:t>С 2023 года вступает в силу Приказ ФНС  России от 16.07.2021г. №ЕД-7-21/667@, которым утверждена единая форма сообщения  об исчисленных налоговым органом суммах транспортного налога, налога на имущество организаций, земельного налога.</w:t>
      </w: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78A">
        <w:rPr>
          <w:rFonts w:eastAsiaTheme="minorHAnsi"/>
          <w:sz w:val="28"/>
          <w:szCs w:val="28"/>
          <w:lang w:eastAsia="en-US"/>
        </w:rPr>
        <w:t xml:space="preserve">С 01.01.2023 г. согласно п. 1 ст. 383 Налогового кодекса, налог подлежит уплате налогоплательщиками в срок не позднее 28 февраля года, следующего за истекшим налоговым периодом. Авансовые платежи по налогу подлежат уплате </w:t>
      </w:r>
      <w:r w:rsidRPr="009F378A">
        <w:rPr>
          <w:rFonts w:eastAsiaTheme="minorHAnsi"/>
          <w:sz w:val="28"/>
          <w:szCs w:val="28"/>
          <w:lang w:eastAsia="en-US"/>
        </w:rPr>
        <w:lastRenderedPageBreak/>
        <w:t>налогоплательщиками в срок не позднее 28-го числа месяца, следующего за истекшим отчетным периодом.</w:t>
      </w:r>
    </w:p>
    <w:p w:rsidR="00A91913" w:rsidRPr="00D27205" w:rsidRDefault="0064100E" w:rsidP="00D272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78A">
        <w:rPr>
          <w:rFonts w:eastAsiaTheme="minorHAnsi"/>
          <w:sz w:val="28"/>
          <w:szCs w:val="28"/>
          <w:lang w:eastAsia="en-US"/>
        </w:rPr>
        <w:t xml:space="preserve">С 2023 года налоговые декларации по налогу на имущество организаций предоставляются налогоплательщиками в отношении объектов недвижимости, в отношении которых налоговая база определяется как среднегодовая стоимость. Согласно п. 3 ст. 386 Налогового кодекса налоговые декларации по итогам налогового периода представляются налогоплательщиками не позднее 25 марта года, следующего за истекшим </w:t>
      </w:r>
      <w:hyperlink r:id="rId9" w:history="1">
        <w:r w:rsidRPr="009F378A">
          <w:rPr>
            <w:rFonts w:eastAsiaTheme="minorHAnsi"/>
            <w:sz w:val="28"/>
            <w:szCs w:val="28"/>
            <w:lang w:eastAsia="en-US"/>
          </w:rPr>
          <w:t>налоговым периодом</w:t>
        </w:r>
      </w:hyperlink>
      <w:r w:rsidRPr="009F378A">
        <w:rPr>
          <w:rFonts w:eastAsiaTheme="minorHAnsi"/>
          <w:sz w:val="28"/>
          <w:szCs w:val="28"/>
          <w:lang w:eastAsia="en-US"/>
        </w:rPr>
        <w:t>.</w:t>
      </w:r>
    </w:p>
    <w:p w:rsidR="00256007" w:rsidRDefault="00256007" w:rsidP="0064100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56007" w:rsidRPr="009F378A" w:rsidRDefault="00256007" w:rsidP="0064100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F378A">
        <w:rPr>
          <w:rFonts w:eastAsiaTheme="minorHAnsi"/>
          <w:b/>
          <w:sz w:val="28"/>
          <w:szCs w:val="28"/>
          <w:u w:val="single"/>
          <w:lang w:eastAsia="en-US"/>
        </w:rPr>
        <w:t>Итоги администрирования имущественных налогов с юридических лиц за 10 месяцев 2022 года</w:t>
      </w: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78A">
        <w:rPr>
          <w:rFonts w:eastAsiaTheme="minorHAnsi"/>
          <w:sz w:val="28"/>
          <w:szCs w:val="28"/>
          <w:lang w:eastAsia="en-US"/>
        </w:rPr>
        <w:t>За 10 месяцев 2022 года поступление имущ</w:t>
      </w:r>
      <w:r w:rsidR="00DC0CEE">
        <w:rPr>
          <w:rFonts w:eastAsiaTheme="minorHAnsi"/>
          <w:sz w:val="28"/>
          <w:szCs w:val="28"/>
          <w:lang w:eastAsia="en-US"/>
        </w:rPr>
        <w:t>ественных налогов составило 3681 млн. руб. или 103,8</w:t>
      </w:r>
      <w:r w:rsidRPr="009F378A">
        <w:rPr>
          <w:rFonts w:eastAsiaTheme="minorHAnsi"/>
          <w:sz w:val="28"/>
          <w:szCs w:val="28"/>
          <w:lang w:eastAsia="en-US"/>
        </w:rPr>
        <w:t>%  к уровню прошлого г</w:t>
      </w:r>
      <w:r w:rsidR="00DC0CEE">
        <w:rPr>
          <w:rFonts w:eastAsiaTheme="minorHAnsi"/>
          <w:sz w:val="28"/>
          <w:szCs w:val="28"/>
          <w:lang w:eastAsia="en-US"/>
        </w:rPr>
        <w:t>ода (за 10 мес. 2021 года - 3542</w:t>
      </w:r>
      <w:r w:rsidRPr="009F378A">
        <w:rPr>
          <w:rFonts w:eastAsiaTheme="minorHAnsi"/>
          <w:sz w:val="28"/>
          <w:szCs w:val="28"/>
          <w:lang w:eastAsia="en-US"/>
        </w:rPr>
        <w:t xml:space="preserve"> млрд. руб.). По сравнению с аналогичным периодом прошлого года поступление  имуществен</w:t>
      </w:r>
      <w:r w:rsidR="00DC0CEE">
        <w:rPr>
          <w:rFonts w:eastAsiaTheme="minorHAnsi"/>
          <w:sz w:val="28"/>
          <w:szCs w:val="28"/>
          <w:lang w:eastAsia="en-US"/>
        </w:rPr>
        <w:t>ных налогов увеличилось на 139</w:t>
      </w:r>
      <w:r w:rsidRPr="009F378A">
        <w:rPr>
          <w:rFonts w:eastAsiaTheme="minorHAnsi"/>
          <w:sz w:val="28"/>
          <w:szCs w:val="28"/>
          <w:lang w:eastAsia="en-US"/>
        </w:rPr>
        <w:t xml:space="preserve"> млн. рублей.</w:t>
      </w: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78A">
        <w:rPr>
          <w:rFonts w:eastAsiaTheme="minorHAnsi"/>
          <w:sz w:val="28"/>
          <w:szCs w:val="28"/>
          <w:lang w:eastAsia="en-US"/>
        </w:rPr>
        <w:t>Рост поступлений в 2022 году по сравнению с 2021 годом наблюдается по налогу на имуще</w:t>
      </w:r>
      <w:r w:rsidR="00DC0CEE">
        <w:rPr>
          <w:rFonts w:eastAsiaTheme="minorHAnsi"/>
          <w:sz w:val="28"/>
          <w:szCs w:val="28"/>
          <w:lang w:eastAsia="en-US"/>
        </w:rPr>
        <w:t>ство организаций в размере 161 млн. руб., или 105,1</w:t>
      </w:r>
      <w:r w:rsidRPr="009F378A">
        <w:rPr>
          <w:rFonts w:eastAsiaTheme="minorHAnsi"/>
          <w:sz w:val="28"/>
          <w:szCs w:val="28"/>
          <w:lang w:eastAsia="en-US"/>
        </w:rPr>
        <w:t>%.</w:t>
      </w:r>
    </w:p>
    <w:p w:rsidR="0064100E" w:rsidRPr="009F378A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78A">
        <w:rPr>
          <w:rFonts w:eastAsiaTheme="minorHAnsi"/>
          <w:sz w:val="28"/>
          <w:szCs w:val="28"/>
          <w:lang w:eastAsia="en-US"/>
        </w:rPr>
        <w:t xml:space="preserve">Наблюдается рост начислений по налогу на имущество организаций за 2021 год к уровню </w:t>
      </w:r>
      <w:r w:rsidR="009E1127">
        <w:rPr>
          <w:rFonts w:eastAsiaTheme="minorHAnsi"/>
          <w:sz w:val="28"/>
          <w:szCs w:val="28"/>
          <w:lang w:eastAsia="en-US"/>
        </w:rPr>
        <w:t>прошлого года на  1,7 % или 59</w:t>
      </w:r>
      <w:r w:rsidRPr="009F378A">
        <w:rPr>
          <w:rFonts w:eastAsiaTheme="minorHAnsi"/>
          <w:sz w:val="28"/>
          <w:szCs w:val="28"/>
          <w:lang w:eastAsia="en-US"/>
        </w:rPr>
        <w:t xml:space="preserve"> млн</w:t>
      </w:r>
      <w:r w:rsidR="009E1127">
        <w:rPr>
          <w:rFonts w:eastAsiaTheme="minorHAnsi"/>
          <w:sz w:val="28"/>
          <w:szCs w:val="28"/>
          <w:lang w:eastAsia="en-US"/>
        </w:rPr>
        <w:t>. рублей (с 3426 до 3485 млн</w:t>
      </w:r>
      <w:r w:rsidRPr="009F378A">
        <w:rPr>
          <w:rFonts w:eastAsiaTheme="minorHAnsi"/>
          <w:sz w:val="28"/>
          <w:szCs w:val="28"/>
          <w:lang w:eastAsia="en-US"/>
        </w:rPr>
        <w:t>. рублей),  по транспор</w:t>
      </w:r>
      <w:r w:rsidR="009E1127">
        <w:rPr>
          <w:rFonts w:eastAsiaTheme="minorHAnsi"/>
          <w:sz w:val="28"/>
          <w:szCs w:val="28"/>
          <w:lang w:eastAsia="en-US"/>
        </w:rPr>
        <w:t>тному налогу организаций  - на 6,6 % или 11 млн. рублей (с 155 млн. рублей до 166</w:t>
      </w:r>
      <w:r w:rsidRPr="009F378A">
        <w:rPr>
          <w:rFonts w:eastAsiaTheme="minorHAnsi"/>
          <w:sz w:val="28"/>
          <w:szCs w:val="28"/>
          <w:lang w:eastAsia="en-US"/>
        </w:rPr>
        <w:t xml:space="preserve"> млн. рублей).</w:t>
      </w:r>
    </w:p>
    <w:p w:rsidR="0064100E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378A">
        <w:rPr>
          <w:rFonts w:eastAsiaTheme="minorHAnsi"/>
          <w:sz w:val="28"/>
          <w:szCs w:val="28"/>
          <w:lang w:eastAsia="en-US"/>
        </w:rPr>
        <w:t xml:space="preserve">По земельному налогу организаций исчисленная сумма снизилась незначительно - на 2,2 % или на 9,0 млн. </w:t>
      </w:r>
      <w:r w:rsidR="009E1127">
        <w:rPr>
          <w:rFonts w:eastAsiaTheme="minorHAnsi"/>
          <w:sz w:val="28"/>
          <w:szCs w:val="28"/>
          <w:lang w:eastAsia="en-US"/>
        </w:rPr>
        <w:t>рублей (с 411 млн. рублей до 402</w:t>
      </w:r>
      <w:r w:rsidRPr="009F378A">
        <w:rPr>
          <w:rFonts w:eastAsiaTheme="minorHAnsi"/>
          <w:sz w:val="28"/>
          <w:szCs w:val="28"/>
          <w:lang w:eastAsia="en-US"/>
        </w:rPr>
        <w:t xml:space="preserve"> млн. рублей по причине </w:t>
      </w:r>
      <w:r>
        <w:rPr>
          <w:rFonts w:eastAsiaTheme="minorHAnsi"/>
          <w:sz w:val="28"/>
          <w:szCs w:val="28"/>
          <w:lang w:eastAsia="en-US"/>
        </w:rPr>
        <w:t>уменьшения</w:t>
      </w:r>
      <w:r w:rsidRPr="00387EEE">
        <w:rPr>
          <w:rFonts w:eastAsiaTheme="minorHAnsi"/>
          <w:sz w:val="28"/>
          <w:szCs w:val="28"/>
          <w:lang w:eastAsia="en-US"/>
        </w:rPr>
        <w:t xml:space="preserve"> количеств</w:t>
      </w:r>
      <w:r>
        <w:rPr>
          <w:rFonts w:eastAsiaTheme="minorHAnsi"/>
          <w:sz w:val="28"/>
          <w:szCs w:val="28"/>
          <w:lang w:eastAsia="en-US"/>
        </w:rPr>
        <w:t xml:space="preserve">а налогоплательщиков в 2021 году </w:t>
      </w:r>
      <w:r w:rsidRPr="00387EEE">
        <w:rPr>
          <w:rFonts w:eastAsiaTheme="minorHAnsi"/>
          <w:sz w:val="28"/>
          <w:szCs w:val="28"/>
          <w:lang w:eastAsia="en-US"/>
        </w:rPr>
        <w:t>на 1</w:t>
      </w:r>
      <w:r>
        <w:rPr>
          <w:rFonts w:eastAsiaTheme="minorHAnsi"/>
          <w:sz w:val="28"/>
          <w:szCs w:val="28"/>
          <w:lang w:eastAsia="en-US"/>
        </w:rPr>
        <w:t>48 единиц в сравнении с 2020 годом (</w:t>
      </w:r>
      <w:r w:rsidRPr="00387EEE">
        <w:rPr>
          <w:rFonts w:eastAsiaTheme="minorHAnsi"/>
          <w:sz w:val="28"/>
          <w:szCs w:val="28"/>
          <w:lang w:eastAsia="en-US"/>
        </w:rPr>
        <w:t>прекращения права на земельные участки, ликвидации организаций, а также прекращение деятельности при присоединении (бюджетные учреждения)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4100E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4100E" w:rsidRDefault="0064100E" w:rsidP="006410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64100E" w:rsidSect="00F21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9F" w:rsidRDefault="00AE0E9F" w:rsidP="00A872C0">
      <w:r>
        <w:separator/>
      </w:r>
    </w:p>
  </w:endnote>
  <w:endnote w:type="continuationSeparator" w:id="0">
    <w:p w:rsidR="00AE0E9F" w:rsidRDefault="00AE0E9F" w:rsidP="00A8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9F" w:rsidRDefault="00AE0E9F" w:rsidP="00A872C0">
      <w:r>
        <w:separator/>
      </w:r>
    </w:p>
  </w:footnote>
  <w:footnote w:type="continuationSeparator" w:id="0">
    <w:p w:rsidR="00AE0E9F" w:rsidRDefault="00AE0E9F" w:rsidP="00A8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210C"/>
    <w:multiLevelType w:val="hybridMultilevel"/>
    <w:tmpl w:val="EE20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3"/>
    <w:rsid w:val="00004AE9"/>
    <w:rsid w:val="00005E51"/>
    <w:rsid w:val="0000736E"/>
    <w:rsid w:val="00010052"/>
    <w:rsid w:val="00011905"/>
    <w:rsid w:val="00030C91"/>
    <w:rsid w:val="00032F0C"/>
    <w:rsid w:val="00037B0B"/>
    <w:rsid w:val="00041982"/>
    <w:rsid w:val="000423D3"/>
    <w:rsid w:val="0004450B"/>
    <w:rsid w:val="0004719C"/>
    <w:rsid w:val="00047715"/>
    <w:rsid w:val="00047B36"/>
    <w:rsid w:val="00047EB3"/>
    <w:rsid w:val="00053D34"/>
    <w:rsid w:val="000556A0"/>
    <w:rsid w:val="0005728D"/>
    <w:rsid w:val="00066E9B"/>
    <w:rsid w:val="0007050F"/>
    <w:rsid w:val="00072514"/>
    <w:rsid w:val="00072E9A"/>
    <w:rsid w:val="00084AF9"/>
    <w:rsid w:val="00093BAF"/>
    <w:rsid w:val="000A1A74"/>
    <w:rsid w:val="000B67DD"/>
    <w:rsid w:val="000C07EF"/>
    <w:rsid w:val="000C22D8"/>
    <w:rsid w:val="000C7248"/>
    <w:rsid w:val="000D3929"/>
    <w:rsid w:val="000D4ADA"/>
    <w:rsid w:val="000E485E"/>
    <w:rsid w:val="000F11E5"/>
    <w:rsid w:val="000F1C25"/>
    <w:rsid w:val="000F6856"/>
    <w:rsid w:val="00102167"/>
    <w:rsid w:val="00106706"/>
    <w:rsid w:val="0012098E"/>
    <w:rsid w:val="001229C7"/>
    <w:rsid w:val="00125E20"/>
    <w:rsid w:val="00126181"/>
    <w:rsid w:val="00145BC2"/>
    <w:rsid w:val="00146B33"/>
    <w:rsid w:val="0015171A"/>
    <w:rsid w:val="00152294"/>
    <w:rsid w:val="00152AFE"/>
    <w:rsid w:val="00163A22"/>
    <w:rsid w:val="0017110E"/>
    <w:rsid w:val="001745A1"/>
    <w:rsid w:val="00182535"/>
    <w:rsid w:val="0019080A"/>
    <w:rsid w:val="0019244B"/>
    <w:rsid w:val="001947E7"/>
    <w:rsid w:val="0019587F"/>
    <w:rsid w:val="001A7F39"/>
    <w:rsid w:val="001B5EA5"/>
    <w:rsid w:val="001B650F"/>
    <w:rsid w:val="001C1362"/>
    <w:rsid w:val="001C5188"/>
    <w:rsid w:val="001D3FCF"/>
    <w:rsid w:val="001D40B8"/>
    <w:rsid w:val="001D79FA"/>
    <w:rsid w:val="001E36A3"/>
    <w:rsid w:val="001F06FB"/>
    <w:rsid w:val="001F12C3"/>
    <w:rsid w:val="001F5C8D"/>
    <w:rsid w:val="002008E2"/>
    <w:rsid w:val="00206296"/>
    <w:rsid w:val="002161DE"/>
    <w:rsid w:val="00225E60"/>
    <w:rsid w:val="00227F91"/>
    <w:rsid w:val="00235EF4"/>
    <w:rsid w:val="00237001"/>
    <w:rsid w:val="00237BFB"/>
    <w:rsid w:val="00240A3D"/>
    <w:rsid w:val="00241B17"/>
    <w:rsid w:val="002427D2"/>
    <w:rsid w:val="00244BCE"/>
    <w:rsid w:val="00245833"/>
    <w:rsid w:val="00246FCA"/>
    <w:rsid w:val="00250E4F"/>
    <w:rsid w:val="00252791"/>
    <w:rsid w:val="00254AA4"/>
    <w:rsid w:val="00256007"/>
    <w:rsid w:val="0026026C"/>
    <w:rsid w:val="002609F7"/>
    <w:rsid w:val="00261AA2"/>
    <w:rsid w:val="0026683C"/>
    <w:rsid w:val="002824BF"/>
    <w:rsid w:val="00284DBA"/>
    <w:rsid w:val="002A1DF8"/>
    <w:rsid w:val="002A4221"/>
    <w:rsid w:val="002A4C17"/>
    <w:rsid w:val="002A5134"/>
    <w:rsid w:val="002B0086"/>
    <w:rsid w:val="002B26BB"/>
    <w:rsid w:val="002B3157"/>
    <w:rsid w:val="002B6CC7"/>
    <w:rsid w:val="002C22F7"/>
    <w:rsid w:val="002C5A7A"/>
    <w:rsid w:val="002C734E"/>
    <w:rsid w:val="002D117F"/>
    <w:rsid w:val="002D2059"/>
    <w:rsid w:val="002E05EC"/>
    <w:rsid w:val="002E4F34"/>
    <w:rsid w:val="002F0C97"/>
    <w:rsid w:val="002F3F92"/>
    <w:rsid w:val="002F4D58"/>
    <w:rsid w:val="00300809"/>
    <w:rsid w:val="003066F6"/>
    <w:rsid w:val="003076BA"/>
    <w:rsid w:val="00311D7D"/>
    <w:rsid w:val="003208FE"/>
    <w:rsid w:val="00320DC4"/>
    <w:rsid w:val="00327475"/>
    <w:rsid w:val="003452C3"/>
    <w:rsid w:val="00346E23"/>
    <w:rsid w:val="00347FAE"/>
    <w:rsid w:val="003510CE"/>
    <w:rsid w:val="0035345B"/>
    <w:rsid w:val="00355167"/>
    <w:rsid w:val="00355679"/>
    <w:rsid w:val="00355F97"/>
    <w:rsid w:val="00356674"/>
    <w:rsid w:val="003566BA"/>
    <w:rsid w:val="0036287D"/>
    <w:rsid w:val="003634A4"/>
    <w:rsid w:val="00366055"/>
    <w:rsid w:val="00370939"/>
    <w:rsid w:val="003719A7"/>
    <w:rsid w:val="00373134"/>
    <w:rsid w:val="0037365F"/>
    <w:rsid w:val="0038487B"/>
    <w:rsid w:val="00387966"/>
    <w:rsid w:val="00387EEE"/>
    <w:rsid w:val="00392A7D"/>
    <w:rsid w:val="00393D35"/>
    <w:rsid w:val="00393D85"/>
    <w:rsid w:val="003941A4"/>
    <w:rsid w:val="003A6512"/>
    <w:rsid w:val="003A7E6D"/>
    <w:rsid w:val="003B0931"/>
    <w:rsid w:val="003D005D"/>
    <w:rsid w:val="003D08A6"/>
    <w:rsid w:val="003D08C7"/>
    <w:rsid w:val="003E793F"/>
    <w:rsid w:val="003F197D"/>
    <w:rsid w:val="003F2421"/>
    <w:rsid w:val="003F5F4A"/>
    <w:rsid w:val="003F608B"/>
    <w:rsid w:val="003F7495"/>
    <w:rsid w:val="003F75A2"/>
    <w:rsid w:val="00402AAA"/>
    <w:rsid w:val="004045A7"/>
    <w:rsid w:val="00405802"/>
    <w:rsid w:val="0041276E"/>
    <w:rsid w:val="00415BFD"/>
    <w:rsid w:val="004206CE"/>
    <w:rsid w:val="00451D1C"/>
    <w:rsid w:val="00452A89"/>
    <w:rsid w:val="00453ACA"/>
    <w:rsid w:val="00460EA2"/>
    <w:rsid w:val="00464BC2"/>
    <w:rsid w:val="00475DB0"/>
    <w:rsid w:val="004809B6"/>
    <w:rsid w:val="00482AED"/>
    <w:rsid w:val="00485503"/>
    <w:rsid w:val="004868C8"/>
    <w:rsid w:val="00492C9C"/>
    <w:rsid w:val="0049609C"/>
    <w:rsid w:val="004A6322"/>
    <w:rsid w:val="004B2B9D"/>
    <w:rsid w:val="004B4CE0"/>
    <w:rsid w:val="004B7682"/>
    <w:rsid w:val="004C5EA6"/>
    <w:rsid w:val="004D3344"/>
    <w:rsid w:val="004D499B"/>
    <w:rsid w:val="004E4DDE"/>
    <w:rsid w:val="004E6807"/>
    <w:rsid w:val="004E6B3C"/>
    <w:rsid w:val="004E7BB6"/>
    <w:rsid w:val="004F0971"/>
    <w:rsid w:val="004F1100"/>
    <w:rsid w:val="004F482A"/>
    <w:rsid w:val="004F75DB"/>
    <w:rsid w:val="004F7B44"/>
    <w:rsid w:val="0050784F"/>
    <w:rsid w:val="00507D84"/>
    <w:rsid w:val="00513A2F"/>
    <w:rsid w:val="00520587"/>
    <w:rsid w:val="0052411A"/>
    <w:rsid w:val="005305CB"/>
    <w:rsid w:val="00535402"/>
    <w:rsid w:val="005356A4"/>
    <w:rsid w:val="00541304"/>
    <w:rsid w:val="0054480E"/>
    <w:rsid w:val="00546484"/>
    <w:rsid w:val="005618F1"/>
    <w:rsid w:val="00563807"/>
    <w:rsid w:val="00563EE0"/>
    <w:rsid w:val="00572BFC"/>
    <w:rsid w:val="00582AFF"/>
    <w:rsid w:val="00586D40"/>
    <w:rsid w:val="005927E1"/>
    <w:rsid w:val="005947DB"/>
    <w:rsid w:val="005A116B"/>
    <w:rsid w:val="005A41A1"/>
    <w:rsid w:val="005A47BD"/>
    <w:rsid w:val="005A5015"/>
    <w:rsid w:val="005B1AC4"/>
    <w:rsid w:val="005B1D0A"/>
    <w:rsid w:val="005B3338"/>
    <w:rsid w:val="005B7D0C"/>
    <w:rsid w:val="005C14D8"/>
    <w:rsid w:val="005C4CF7"/>
    <w:rsid w:val="005C4F62"/>
    <w:rsid w:val="005D18FA"/>
    <w:rsid w:val="005D4CB8"/>
    <w:rsid w:val="005D5A2A"/>
    <w:rsid w:val="005D5FBD"/>
    <w:rsid w:val="005D60CC"/>
    <w:rsid w:val="005E10B9"/>
    <w:rsid w:val="005E2F2B"/>
    <w:rsid w:val="005E3FCE"/>
    <w:rsid w:val="005E3FDA"/>
    <w:rsid w:val="005F02BE"/>
    <w:rsid w:val="005F2C4B"/>
    <w:rsid w:val="005F7D6A"/>
    <w:rsid w:val="006014E1"/>
    <w:rsid w:val="00601883"/>
    <w:rsid w:val="006059B2"/>
    <w:rsid w:val="00612AC7"/>
    <w:rsid w:val="00614E22"/>
    <w:rsid w:val="00616BFC"/>
    <w:rsid w:val="00627D74"/>
    <w:rsid w:val="00633AEC"/>
    <w:rsid w:val="0063636F"/>
    <w:rsid w:val="006366B1"/>
    <w:rsid w:val="006369FA"/>
    <w:rsid w:val="00640D85"/>
    <w:rsid w:val="0064100E"/>
    <w:rsid w:val="0064372E"/>
    <w:rsid w:val="006455CC"/>
    <w:rsid w:val="00646930"/>
    <w:rsid w:val="00661397"/>
    <w:rsid w:val="006619EF"/>
    <w:rsid w:val="00662546"/>
    <w:rsid w:val="006656C2"/>
    <w:rsid w:val="006724FC"/>
    <w:rsid w:val="00676392"/>
    <w:rsid w:val="0068542F"/>
    <w:rsid w:val="0068581A"/>
    <w:rsid w:val="00696BF5"/>
    <w:rsid w:val="0069733F"/>
    <w:rsid w:val="006A0EC4"/>
    <w:rsid w:val="006A46E8"/>
    <w:rsid w:val="006A78FC"/>
    <w:rsid w:val="006B3CAB"/>
    <w:rsid w:val="006B53BC"/>
    <w:rsid w:val="006B56D3"/>
    <w:rsid w:val="006B67B5"/>
    <w:rsid w:val="006C2F8C"/>
    <w:rsid w:val="006D73C4"/>
    <w:rsid w:val="006D7544"/>
    <w:rsid w:val="006D7652"/>
    <w:rsid w:val="006E0E05"/>
    <w:rsid w:val="006E13D7"/>
    <w:rsid w:val="006E1402"/>
    <w:rsid w:val="006E1E9B"/>
    <w:rsid w:val="006E3484"/>
    <w:rsid w:val="006F030D"/>
    <w:rsid w:val="006F53BC"/>
    <w:rsid w:val="00703E37"/>
    <w:rsid w:val="007068C0"/>
    <w:rsid w:val="00706AE7"/>
    <w:rsid w:val="0071076F"/>
    <w:rsid w:val="00712386"/>
    <w:rsid w:val="0071310F"/>
    <w:rsid w:val="007148D1"/>
    <w:rsid w:val="00715F04"/>
    <w:rsid w:val="00717EDC"/>
    <w:rsid w:val="00725639"/>
    <w:rsid w:val="007300B4"/>
    <w:rsid w:val="007310AB"/>
    <w:rsid w:val="00733E4D"/>
    <w:rsid w:val="00737F6E"/>
    <w:rsid w:val="00750468"/>
    <w:rsid w:val="00750F73"/>
    <w:rsid w:val="00754D3D"/>
    <w:rsid w:val="00756B68"/>
    <w:rsid w:val="0075723A"/>
    <w:rsid w:val="00760B20"/>
    <w:rsid w:val="007764CA"/>
    <w:rsid w:val="00777FC2"/>
    <w:rsid w:val="0078179B"/>
    <w:rsid w:val="00781D73"/>
    <w:rsid w:val="007828B2"/>
    <w:rsid w:val="007866F3"/>
    <w:rsid w:val="00790674"/>
    <w:rsid w:val="0079483E"/>
    <w:rsid w:val="007A39B9"/>
    <w:rsid w:val="007A40D0"/>
    <w:rsid w:val="007A6492"/>
    <w:rsid w:val="007B0912"/>
    <w:rsid w:val="007B529C"/>
    <w:rsid w:val="007B6D63"/>
    <w:rsid w:val="007B7F9E"/>
    <w:rsid w:val="007D10FC"/>
    <w:rsid w:val="007D137D"/>
    <w:rsid w:val="007D7C76"/>
    <w:rsid w:val="007E09EB"/>
    <w:rsid w:val="007E1AA6"/>
    <w:rsid w:val="007E1BBD"/>
    <w:rsid w:val="007E2AC6"/>
    <w:rsid w:val="007F6BBB"/>
    <w:rsid w:val="00804E56"/>
    <w:rsid w:val="00804FD9"/>
    <w:rsid w:val="0080725A"/>
    <w:rsid w:val="00811914"/>
    <w:rsid w:val="00814E07"/>
    <w:rsid w:val="00815972"/>
    <w:rsid w:val="00820E6A"/>
    <w:rsid w:val="0082158A"/>
    <w:rsid w:val="00821F26"/>
    <w:rsid w:val="00824662"/>
    <w:rsid w:val="0082549B"/>
    <w:rsid w:val="0083121C"/>
    <w:rsid w:val="0083135C"/>
    <w:rsid w:val="0083265A"/>
    <w:rsid w:val="00833768"/>
    <w:rsid w:val="00833E94"/>
    <w:rsid w:val="00835C37"/>
    <w:rsid w:val="008403FE"/>
    <w:rsid w:val="008412B3"/>
    <w:rsid w:val="00843B9E"/>
    <w:rsid w:val="00846652"/>
    <w:rsid w:val="00846C14"/>
    <w:rsid w:val="00847A27"/>
    <w:rsid w:val="00850A3A"/>
    <w:rsid w:val="00851706"/>
    <w:rsid w:val="00855686"/>
    <w:rsid w:val="008627A7"/>
    <w:rsid w:val="008640EB"/>
    <w:rsid w:val="008647CD"/>
    <w:rsid w:val="00864AF9"/>
    <w:rsid w:val="00864F01"/>
    <w:rsid w:val="0086607B"/>
    <w:rsid w:val="008755B8"/>
    <w:rsid w:val="008763DE"/>
    <w:rsid w:val="00885835"/>
    <w:rsid w:val="00885F66"/>
    <w:rsid w:val="00891814"/>
    <w:rsid w:val="008A010C"/>
    <w:rsid w:val="008A31C7"/>
    <w:rsid w:val="008B3933"/>
    <w:rsid w:val="008B4387"/>
    <w:rsid w:val="008C0CEE"/>
    <w:rsid w:val="008C2FFC"/>
    <w:rsid w:val="008C60ED"/>
    <w:rsid w:val="008D3E35"/>
    <w:rsid w:val="008D7B36"/>
    <w:rsid w:val="008E00B6"/>
    <w:rsid w:val="008E215F"/>
    <w:rsid w:val="008F07B6"/>
    <w:rsid w:val="008F1A57"/>
    <w:rsid w:val="008F5396"/>
    <w:rsid w:val="008F5999"/>
    <w:rsid w:val="00902DF6"/>
    <w:rsid w:val="009101C0"/>
    <w:rsid w:val="00913767"/>
    <w:rsid w:val="00915F73"/>
    <w:rsid w:val="009212DD"/>
    <w:rsid w:val="00921A55"/>
    <w:rsid w:val="009270EC"/>
    <w:rsid w:val="00932D06"/>
    <w:rsid w:val="0094067B"/>
    <w:rsid w:val="00944B54"/>
    <w:rsid w:val="00947434"/>
    <w:rsid w:val="00954C12"/>
    <w:rsid w:val="00957086"/>
    <w:rsid w:val="00957AC8"/>
    <w:rsid w:val="00963FF1"/>
    <w:rsid w:val="00964A90"/>
    <w:rsid w:val="009719BD"/>
    <w:rsid w:val="00972F07"/>
    <w:rsid w:val="0098011B"/>
    <w:rsid w:val="0098276B"/>
    <w:rsid w:val="0098687B"/>
    <w:rsid w:val="00997A91"/>
    <w:rsid w:val="009A099B"/>
    <w:rsid w:val="009A6899"/>
    <w:rsid w:val="009B1469"/>
    <w:rsid w:val="009B467E"/>
    <w:rsid w:val="009B56AF"/>
    <w:rsid w:val="009C0279"/>
    <w:rsid w:val="009C1ED5"/>
    <w:rsid w:val="009C2CFC"/>
    <w:rsid w:val="009C55D4"/>
    <w:rsid w:val="009C73C8"/>
    <w:rsid w:val="009C7B96"/>
    <w:rsid w:val="009D214D"/>
    <w:rsid w:val="009D7236"/>
    <w:rsid w:val="009E1127"/>
    <w:rsid w:val="009E4DF5"/>
    <w:rsid w:val="009E66EE"/>
    <w:rsid w:val="009E7A92"/>
    <w:rsid w:val="009F0BEF"/>
    <w:rsid w:val="009F0D45"/>
    <w:rsid w:val="009F378A"/>
    <w:rsid w:val="009F3ABD"/>
    <w:rsid w:val="009F4597"/>
    <w:rsid w:val="009F60A8"/>
    <w:rsid w:val="009F7F82"/>
    <w:rsid w:val="00A01233"/>
    <w:rsid w:val="00A075EB"/>
    <w:rsid w:val="00A11368"/>
    <w:rsid w:val="00A12703"/>
    <w:rsid w:val="00A138E6"/>
    <w:rsid w:val="00A201C3"/>
    <w:rsid w:val="00A204E8"/>
    <w:rsid w:val="00A251F1"/>
    <w:rsid w:val="00A25F0A"/>
    <w:rsid w:val="00A33A6D"/>
    <w:rsid w:val="00A415A3"/>
    <w:rsid w:val="00A41A5B"/>
    <w:rsid w:val="00A45B41"/>
    <w:rsid w:val="00A4713B"/>
    <w:rsid w:val="00A51F1A"/>
    <w:rsid w:val="00A54132"/>
    <w:rsid w:val="00A57554"/>
    <w:rsid w:val="00A609A1"/>
    <w:rsid w:val="00A6341B"/>
    <w:rsid w:val="00A64EF9"/>
    <w:rsid w:val="00A808D0"/>
    <w:rsid w:val="00A80AAC"/>
    <w:rsid w:val="00A8261C"/>
    <w:rsid w:val="00A82C4A"/>
    <w:rsid w:val="00A872C0"/>
    <w:rsid w:val="00A87B39"/>
    <w:rsid w:val="00A9011D"/>
    <w:rsid w:val="00A91913"/>
    <w:rsid w:val="00A9640D"/>
    <w:rsid w:val="00A966F2"/>
    <w:rsid w:val="00AA0379"/>
    <w:rsid w:val="00AA3D06"/>
    <w:rsid w:val="00AA7984"/>
    <w:rsid w:val="00AB4985"/>
    <w:rsid w:val="00AB6525"/>
    <w:rsid w:val="00AB7573"/>
    <w:rsid w:val="00AC683F"/>
    <w:rsid w:val="00AD0F47"/>
    <w:rsid w:val="00AD186B"/>
    <w:rsid w:val="00AD6F04"/>
    <w:rsid w:val="00AE0E9F"/>
    <w:rsid w:val="00AE43C0"/>
    <w:rsid w:val="00AF144A"/>
    <w:rsid w:val="00AF4C42"/>
    <w:rsid w:val="00AF6D86"/>
    <w:rsid w:val="00B005F3"/>
    <w:rsid w:val="00B027C1"/>
    <w:rsid w:val="00B0522E"/>
    <w:rsid w:val="00B062A0"/>
    <w:rsid w:val="00B07CD1"/>
    <w:rsid w:val="00B117DD"/>
    <w:rsid w:val="00B13FC5"/>
    <w:rsid w:val="00B161EC"/>
    <w:rsid w:val="00B23620"/>
    <w:rsid w:val="00B276AD"/>
    <w:rsid w:val="00B36F4D"/>
    <w:rsid w:val="00B4410D"/>
    <w:rsid w:val="00B44E70"/>
    <w:rsid w:val="00B605DB"/>
    <w:rsid w:val="00B60C8F"/>
    <w:rsid w:val="00B6376D"/>
    <w:rsid w:val="00B66198"/>
    <w:rsid w:val="00B70546"/>
    <w:rsid w:val="00B73F82"/>
    <w:rsid w:val="00B75B36"/>
    <w:rsid w:val="00B833FD"/>
    <w:rsid w:val="00B83F1E"/>
    <w:rsid w:val="00B87B66"/>
    <w:rsid w:val="00B90AF4"/>
    <w:rsid w:val="00B91A73"/>
    <w:rsid w:val="00B9489E"/>
    <w:rsid w:val="00B96243"/>
    <w:rsid w:val="00BA0A32"/>
    <w:rsid w:val="00BB5873"/>
    <w:rsid w:val="00BB6222"/>
    <w:rsid w:val="00BC0813"/>
    <w:rsid w:val="00BC24ED"/>
    <w:rsid w:val="00BC2ECC"/>
    <w:rsid w:val="00BC3BB8"/>
    <w:rsid w:val="00BC49DF"/>
    <w:rsid w:val="00BC5BE5"/>
    <w:rsid w:val="00BC6EB6"/>
    <w:rsid w:val="00BC7353"/>
    <w:rsid w:val="00BC73C2"/>
    <w:rsid w:val="00BD0E7A"/>
    <w:rsid w:val="00BD2DD7"/>
    <w:rsid w:val="00BE0A1C"/>
    <w:rsid w:val="00BE32E1"/>
    <w:rsid w:val="00BE54EC"/>
    <w:rsid w:val="00BF5815"/>
    <w:rsid w:val="00C00795"/>
    <w:rsid w:val="00C05578"/>
    <w:rsid w:val="00C06BD3"/>
    <w:rsid w:val="00C10AF6"/>
    <w:rsid w:val="00C115B0"/>
    <w:rsid w:val="00C132BB"/>
    <w:rsid w:val="00C13AD6"/>
    <w:rsid w:val="00C2078E"/>
    <w:rsid w:val="00C215C1"/>
    <w:rsid w:val="00C24232"/>
    <w:rsid w:val="00C255C5"/>
    <w:rsid w:val="00C31E72"/>
    <w:rsid w:val="00C40022"/>
    <w:rsid w:val="00C44576"/>
    <w:rsid w:val="00C45F7A"/>
    <w:rsid w:val="00C5047D"/>
    <w:rsid w:val="00C50486"/>
    <w:rsid w:val="00C53813"/>
    <w:rsid w:val="00C53D20"/>
    <w:rsid w:val="00C71577"/>
    <w:rsid w:val="00C71820"/>
    <w:rsid w:val="00C71EC3"/>
    <w:rsid w:val="00C74B44"/>
    <w:rsid w:val="00C751D8"/>
    <w:rsid w:val="00C80C6D"/>
    <w:rsid w:val="00C8770B"/>
    <w:rsid w:val="00C9026F"/>
    <w:rsid w:val="00C905CA"/>
    <w:rsid w:val="00C9062D"/>
    <w:rsid w:val="00C935A2"/>
    <w:rsid w:val="00C96560"/>
    <w:rsid w:val="00CA7C68"/>
    <w:rsid w:val="00CB3786"/>
    <w:rsid w:val="00CB7AB7"/>
    <w:rsid w:val="00CC4287"/>
    <w:rsid w:val="00CD2EEC"/>
    <w:rsid w:val="00CD7620"/>
    <w:rsid w:val="00CE0CF7"/>
    <w:rsid w:val="00CE2528"/>
    <w:rsid w:val="00CE2F43"/>
    <w:rsid w:val="00CF3356"/>
    <w:rsid w:val="00CF50ED"/>
    <w:rsid w:val="00D0050F"/>
    <w:rsid w:val="00D01D9D"/>
    <w:rsid w:val="00D031C0"/>
    <w:rsid w:val="00D05AE0"/>
    <w:rsid w:val="00D10037"/>
    <w:rsid w:val="00D101CA"/>
    <w:rsid w:val="00D11758"/>
    <w:rsid w:val="00D12353"/>
    <w:rsid w:val="00D2498B"/>
    <w:rsid w:val="00D25F26"/>
    <w:rsid w:val="00D27205"/>
    <w:rsid w:val="00D2749D"/>
    <w:rsid w:val="00D276D1"/>
    <w:rsid w:val="00D27749"/>
    <w:rsid w:val="00D307BD"/>
    <w:rsid w:val="00D33AC3"/>
    <w:rsid w:val="00D375A6"/>
    <w:rsid w:val="00D40B3B"/>
    <w:rsid w:val="00D55065"/>
    <w:rsid w:val="00D61D20"/>
    <w:rsid w:val="00D6459C"/>
    <w:rsid w:val="00D65C28"/>
    <w:rsid w:val="00D663FE"/>
    <w:rsid w:val="00D66B8F"/>
    <w:rsid w:val="00D67329"/>
    <w:rsid w:val="00D6761B"/>
    <w:rsid w:val="00D738F1"/>
    <w:rsid w:val="00D81DE0"/>
    <w:rsid w:val="00D833CB"/>
    <w:rsid w:val="00D918B6"/>
    <w:rsid w:val="00D92923"/>
    <w:rsid w:val="00D96782"/>
    <w:rsid w:val="00DA0279"/>
    <w:rsid w:val="00DA19B7"/>
    <w:rsid w:val="00DA66FF"/>
    <w:rsid w:val="00DB7892"/>
    <w:rsid w:val="00DC0CEE"/>
    <w:rsid w:val="00DC25ED"/>
    <w:rsid w:val="00DC4BF0"/>
    <w:rsid w:val="00DC5472"/>
    <w:rsid w:val="00DD1829"/>
    <w:rsid w:val="00DE1E2B"/>
    <w:rsid w:val="00DE61E2"/>
    <w:rsid w:val="00DF092E"/>
    <w:rsid w:val="00DF4FA0"/>
    <w:rsid w:val="00DF76E0"/>
    <w:rsid w:val="00E0127F"/>
    <w:rsid w:val="00E045D3"/>
    <w:rsid w:val="00E04CDB"/>
    <w:rsid w:val="00E05FC3"/>
    <w:rsid w:val="00E12DEF"/>
    <w:rsid w:val="00E159A6"/>
    <w:rsid w:val="00E20166"/>
    <w:rsid w:val="00E3532F"/>
    <w:rsid w:val="00E41D0B"/>
    <w:rsid w:val="00E41EED"/>
    <w:rsid w:val="00E42E86"/>
    <w:rsid w:val="00E42EB7"/>
    <w:rsid w:val="00E44BBE"/>
    <w:rsid w:val="00E47E25"/>
    <w:rsid w:val="00E55E53"/>
    <w:rsid w:val="00E60012"/>
    <w:rsid w:val="00E60865"/>
    <w:rsid w:val="00E6102D"/>
    <w:rsid w:val="00E612EF"/>
    <w:rsid w:val="00E66D85"/>
    <w:rsid w:val="00E66F30"/>
    <w:rsid w:val="00E67B44"/>
    <w:rsid w:val="00E714C2"/>
    <w:rsid w:val="00E83BA2"/>
    <w:rsid w:val="00E84289"/>
    <w:rsid w:val="00E90E7E"/>
    <w:rsid w:val="00E910DD"/>
    <w:rsid w:val="00E913E4"/>
    <w:rsid w:val="00E915C0"/>
    <w:rsid w:val="00E92E53"/>
    <w:rsid w:val="00E9765B"/>
    <w:rsid w:val="00EA0C81"/>
    <w:rsid w:val="00EA42A1"/>
    <w:rsid w:val="00EA490E"/>
    <w:rsid w:val="00EA692F"/>
    <w:rsid w:val="00EB120E"/>
    <w:rsid w:val="00EB298D"/>
    <w:rsid w:val="00EB3B59"/>
    <w:rsid w:val="00EC08B6"/>
    <w:rsid w:val="00EC0EF0"/>
    <w:rsid w:val="00EC255C"/>
    <w:rsid w:val="00EC7BB3"/>
    <w:rsid w:val="00ED0441"/>
    <w:rsid w:val="00ED06EC"/>
    <w:rsid w:val="00ED2605"/>
    <w:rsid w:val="00ED35F4"/>
    <w:rsid w:val="00ED523D"/>
    <w:rsid w:val="00ED5E99"/>
    <w:rsid w:val="00ED676E"/>
    <w:rsid w:val="00EE163D"/>
    <w:rsid w:val="00EE1C94"/>
    <w:rsid w:val="00EE346B"/>
    <w:rsid w:val="00EE3D7C"/>
    <w:rsid w:val="00EE3EAD"/>
    <w:rsid w:val="00EF2D51"/>
    <w:rsid w:val="00EF3032"/>
    <w:rsid w:val="00EF640D"/>
    <w:rsid w:val="00EF741F"/>
    <w:rsid w:val="00EF7523"/>
    <w:rsid w:val="00F025F0"/>
    <w:rsid w:val="00F0352C"/>
    <w:rsid w:val="00F06A4C"/>
    <w:rsid w:val="00F072E5"/>
    <w:rsid w:val="00F0771D"/>
    <w:rsid w:val="00F12C08"/>
    <w:rsid w:val="00F1462B"/>
    <w:rsid w:val="00F14FF5"/>
    <w:rsid w:val="00F16F3D"/>
    <w:rsid w:val="00F21C92"/>
    <w:rsid w:val="00F23A49"/>
    <w:rsid w:val="00F2594A"/>
    <w:rsid w:val="00F26C7A"/>
    <w:rsid w:val="00F402B6"/>
    <w:rsid w:val="00F42D3B"/>
    <w:rsid w:val="00F46639"/>
    <w:rsid w:val="00F47F0B"/>
    <w:rsid w:val="00F50DCB"/>
    <w:rsid w:val="00F81574"/>
    <w:rsid w:val="00F816CD"/>
    <w:rsid w:val="00F8259D"/>
    <w:rsid w:val="00F9018F"/>
    <w:rsid w:val="00F934C0"/>
    <w:rsid w:val="00F9445B"/>
    <w:rsid w:val="00FA009F"/>
    <w:rsid w:val="00FA1C55"/>
    <w:rsid w:val="00FA2B8B"/>
    <w:rsid w:val="00FA563E"/>
    <w:rsid w:val="00FA61C8"/>
    <w:rsid w:val="00FA7327"/>
    <w:rsid w:val="00FA7EE4"/>
    <w:rsid w:val="00FB2209"/>
    <w:rsid w:val="00FB5711"/>
    <w:rsid w:val="00FC1E3C"/>
    <w:rsid w:val="00FC3378"/>
    <w:rsid w:val="00FC4D4F"/>
    <w:rsid w:val="00FC52C2"/>
    <w:rsid w:val="00FC6C5E"/>
    <w:rsid w:val="00FD0FBB"/>
    <w:rsid w:val="00FD592D"/>
    <w:rsid w:val="00FD6C31"/>
    <w:rsid w:val="00FE1E07"/>
    <w:rsid w:val="00FE2453"/>
    <w:rsid w:val="00FE4E9F"/>
    <w:rsid w:val="00FE58E0"/>
    <w:rsid w:val="00FE61F5"/>
    <w:rsid w:val="00FE644B"/>
    <w:rsid w:val="00FE7D63"/>
    <w:rsid w:val="00FF106B"/>
    <w:rsid w:val="00FF147A"/>
    <w:rsid w:val="00FF309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FC5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A872C0"/>
    <w:rPr>
      <w:snapToGrid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72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A872C0"/>
    <w:rPr>
      <w:vertAlign w:val="superscript"/>
    </w:rPr>
  </w:style>
  <w:style w:type="paragraph" w:customStyle="1" w:styleId="ConsPlusNormal">
    <w:name w:val="ConsPlusNormal"/>
    <w:rsid w:val="00A87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F02BE"/>
    <w:pPr>
      <w:spacing w:before="100" w:beforeAutospacing="1" w:after="100" w:afterAutospacing="1"/>
    </w:pPr>
  </w:style>
  <w:style w:type="paragraph" w:customStyle="1" w:styleId="NormalExport">
    <w:name w:val="Normal_Export"/>
    <w:basedOn w:val="a"/>
    <w:next w:val="a"/>
    <w:rsid w:val="005F02BE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styleId="ab">
    <w:name w:val="Hyperlink"/>
    <w:uiPriority w:val="99"/>
    <w:semiHidden/>
    <w:unhideWhenUsed/>
    <w:rsid w:val="005F0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FC5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A872C0"/>
    <w:rPr>
      <w:snapToGrid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872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A872C0"/>
    <w:rPr>
      <w:vertAlign w:val="superscript"/>
    </w:rPr>
  </w:style>
  <w:style w:type="paragraph" w:customStyle="1" w:styleId="ConsPlusNormal">
    <w:name w:val="ConsPlusNormal"/>
    <w:rsid w:val="00A87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F02BE"/>
    <w:pPr>
      <w:spacing w:before="100" w:beforeAutospacing="1" w:after="100" w:afterAutospacing="1"/>
    </w:pPr>
  </w:style>
  <w:style w:type="paragraph" w:customStyle="1" w:styleId="NormalExport">
    <w:name w:val="Normal_Export"/>
    <w:basedOn w:val="a"/>
    <w:next w:val="a"/>
    <w:rsid w:val="005F02BE"/>
    <w:pPr>
      <w:shd w:val="clear" w:color="auto" w:fill="FFFFFF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styleId="ab">
    <w:name w:val="Hyperlink"/>
    <w:uiPriority w:val="99"/>
    <w:semiHidden/>
    <w:unhideWhenUsed/>
    <w:rsid w:val="005F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0B11B23896DF12E0EADF2B0C0554709B0C9E9870FA7F928E2AB25E729586878512F84D50EF579BCAA3F7E888A816A0B245DE955UF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23EA-A53D-4448-8AEC-3EB5AB3A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Викторовна</dc:creator>
  <cp:lastModifiedBy>Герих Маргарита Владимировна</cp:lastModifiedBy>
  <cp:revision>4</cp:revision>
  <cp:lastPrinted>2021-11-22T08:40:00Z</cp:lastPrinted>
  <dcterms:created xsi:type="dcterms:W3CDTF">2022-11-22T14:44:00Z</dcterms:created>
  <dcterms:modified xsi:type="dcterms:W3CDTF">2022-11-22T14:46:00Z</dcterms:modified>
</cp:coreProperties>
</file>