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38" w:rsidRDefault="0022643D" w:rsidP="00DD3F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  <w:r>
        <w:rPr>
          <w:b/>
          <w:sz w:val="28"/>
          <w:szCs w:val="28"/>
        </w:rPr>
        <w:t xml:space="preserve">Главного государственного налогового </w:t>
      </w:r>
      <w:proofErr w:type="gramStart"/>
      <w:r>
        <w:rPr>
          <w:b/>
          <w:sz w:val="28"/>
          <w:szCs w:val="28"/>
        </w:rPr>
        <w:t>инспектора отдела камерального контроля специальных налоговых режимов Управления</w:t>
      </w:r>
      <w:proofErr w:type="gramEnd"/>
      <w:r>
        <w:rPr>
          <w:b/>
          <w:sz w:val="28"/>
          <w:szCs w:val="28"/>
        </w:rPr>
        <w:t xml:space="preserve"> ФНС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России по Новгородской области </w:t>
      </w:r>
      <w:r>
        <w:rPr>
          <w:b/>
          <w:sz w:val="28"/>
          <w:szCs w:val="28"/>
        </w:rPr>
        <w:t>на тему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Применение патентной системы налогообложения в 2022 году</w:t>
      </w:r>
      <w:r>
        <w:rPr>
          <w:b/>
          <w:sz w:val="28"/>
          <w:szCs w:val="28"/>
        </w:rPr>
        <w:t>».</w:t>
      </w:r>
    </w:p>
    <w:p w:rsidR="0022643D" w:rsidRDefault="0022643D" w:rsidP="00F21E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730EF" w:rsidRDefault="007F2FCD" w:rsidP="00F21E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01.01.2021 года отменен Единый налог на вмененный доход. В этой связи индивидуальные предприниматели стали активно перехо</w:t>
      </w:r>
      <w:r w:rsidR="00B70710">
        <w:rPr>
          <w:sz w:val="28"/>
          <w:szCs w:val="28"/>
        </w:rPr>
        <w:t>дить на иные режимы налогообложения.</w:t>
      </w:r>
    </w:p>
    <w:p w:rsidR="00B70710" w:rsidRPr="00590A62" w:rsidRDefault="00B70710" w:rsidP="00F21E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самым распространенным режимом налогообложения стала патентная система налогообложения. В налоговые органы стало поступать много вопросов о порядке и условиях примен</w:t>
      </w:r>
      <w:bookmarkStart w:id="0" w:name="_GoBack"/>
      <w:r>
        <w:rPr>
          <w:sz w:val="28"/>
          <w:szCs w:val="28"/>
        </w:rPr>
        <w:t xml:space="preserve">ения данного специального режима. </w:t>
      </w:r>
      <w:r w:rsidR="00453438">
        <w:rPr>
          <w:sz w:val="28"/>
          <w:szCs w:val="28"/>
        </w:rPr>
        <w:t>В св</w:t>
      </w:r>
      <w:r w:rsidR="008D7267">
        <w:rPr>
          <w:sz w:val="28"/>
          <w:szCs w:val="28"/>
        </w:rPr>
        <w:t>оем докладе остановлюсь на самых</w:t>
      </w:r>
      <w:r w:rsidR="00453438">
        <w:rPr>
          <w:sz w:val="28"/>
          <w:szCs w:val="28"/>
        </w:rPr>
        <w:t xml:space="preserve"> част</w:t>
      </w:r>
      <w:r w:rsidR="00581F24">
        <w:rPr>
          <w:sz w:val="28"/>
          <w:szCs w:val="28"/>
        </w:rPr>
        <w:t xml:space="preserve">о </w:t>
      </w:r>
      <w:bookmarkEnd w:id="0"/>
      <w:r w:rsidR="00581F24">
        <w:rPr>
          <w:sz w:val="28"/>
          <w:szCs w:val="28"/>
        </w:rPr>
        <w:t>за</w:t>
      </w:r>
      <w:r w:rsidR="008D7267">
        <w:rPr>
          <w:sz w:val="28"/>
          <w:szCs w:val="28"/>
        </w:rPr>
        <w:t>даваемых</w:t>
      </w:r>
      <w:r w:rsidR="00581F24">
        <w:rPr>
          <w:sz w:val="28"/>
          <w:szCs w:val="28"/>
        </w:rPr>
        <w:t xml:space="preserve"> </w:t>
      </w:r>
      <w:r w:rsidR="008D7267">
        <w:rPr>
          <w:sz w:val="28"/>
          <w:szCs w:val="28"/>
        </w:rPr>
        <w:t>вопросах</w:t>
      </w:r>
      <w:r w:rsidR="00453438">
        <w:rPr>
          <w:sz w:val="28"/>
          <w:szCs w:val="28"/>
        </w:rPr>
        <w:t xml:space="preserve"> о ПСН.</w:t>
      </w:r>
    </w:p>
    <w:p w:rsidR="00811695" w:rsidRDefault="00811695" w:rsidP="00F21E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811695" w:rsidRDefault="00811695" w:rsidP="0033716F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имеет право применять патентную систему налогообложения?</w:t>
      </w:r>
    </w:p>
    <w:p w:rsidR="00811695" w:rsidRDefault="00811695" w:rsidP="00F21E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6A7ECD" w:rsidRPr="006A7ECD" w:rsidRDefault="00020FA4" w:rsidP="006A7E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2A4F">
        <w:rPr>
          <w:b/>
          <w:sz w:val="28"/>
          <w:szCs w:val="28"/>
        </w:rPr>
        <w:t>Патентную систему налогообложения (ПСН)</w:t>
      </w:r>
      <w:r w:rsidRPr="00020FA4">
        <w:rPr>
          <w:sz w:val="28"/>
          <w:szCs w:val="28"/>
        </w:rPr>
        <w:t xml:space="preserve"> может применять только индивидуальный предприниматель и только по определенным </w:t>
      </w:r>
      <w:hyperlink r:id="rId7" w:history="1">
        <w:r w:rsidRPr="00020FA4">
          <w:rPr>
            <w:sz w:val="28"/>
            <w:szCs w:val="28"/>
          </w:rPr>
          <w:t>видам деятельности</w:t>
        </w:r>
      </w:hyperlink>
      <w:r w:rsidRPr="00020FA4">
        <w:rPr>
          <w:sz w:val="28"/>
          <w:szCs w:val="28"/>
        </w:rPr>
        <w:t>.</w:t>
      </w:r>
      <w:r w:rsidR="00581F24">
        <w:rPr>
          <w:sz w:val="28"/>
          <w:szCs w:val="28"/>
        </w:rPr>
        <w:t xml:space="preserve"> Среди них – розница, общепит, перевозки.</w:t>
      </w:r>
      <w:r w:rsidR="00811695">
        <w:rPr>
          <w:sz w:val="28"/>
          <w:szCs w:val="28"/>
        </w:rPr>
        <w:t xml:space="preserve"> ПСН можно совмещать с любой системой налогообложения. </w:t>
      </w:r>
    </w:p>
    <w:p w:rsidR="00407F3A" w:rsidRDefault="00811695" w:rsidP="00407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Средняя численность работников – не больше 15 человек, а доходы от всей патентной деятельности – не больше 60 млн. рублей в год.</w:t>
      </w:r>
    </w:p>
    <w:p w:rsidR="00811695" w:rsidRDefault="00811695" w:rsidP="00407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Декларация по ПСН не представляется. ПСН применяется независимо от того, кому будут оказываться услуги -  физическим  или юридическим лицам.</w:t>
      </w:r>
    </w:p>
    <w:p w:rsidR="00884CF5" w:rsidRDefault="00884CF5" w:rsidP="004039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84CF5" w:rsidRDefault="00343608" w:rsidP="0033716F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отношении</w:t>
      </w:r>
      <w:proofErr w:type="gramEnd"/>
      <w:r w:rsidR="00884CF5" w:rsidRPr="00884CF5">
        <w:rPr>
          <w:b/>
          <w:sz w:val="28"/>
          <w:szCs w:val="28"/>
        </w:rPr>
        <w:t xml:space="preserve"> каких видов деятельности возможно применение патентной системы налогообложения?</w:t>
      </w:r>
    </w:p>
    <w:p w:rsidR="00884CF5" w:rsidRDefault="00884CF5" w:rsidP="00884C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3716F" w:rsidRDefault="00884CF5" w:rsidP="00884C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видов деятельности, в отношении которых применяется патентная система налогообложения</w:t>
      </w:r>
      <w:r w:rsidR="0033716F">
        <w:rPr>
          <w:sz w:val="28"/>
          <w:szCs w:val="28"/>
        </w:rPr>
        <w:t>,</w:t>
      </w:r>
      <w:r>
        <w:rPr>
          <w:sz w:val="28"/>
          <w:szCs w:val="28"/>
        </w:rPr>
        <w:t xml:space="preserve"> перечислен в пункте 2 статьи 346.43</w:t>
      </w:r>
      <w:r w:rsidR="0033716F">
        <w:rPr>
          <w:sz w:val="28"/>
          <w:szCs w:val="28"/>
        </w:rPr>
        <w:t xml:space="preserve"> НК </w:t>
      </w:r>
      <w:r w:rsidR="0033716F">
        <w:rPr>
          <w:sz w:val="28"/>
          <w:szCs w:val="28"/>
        </w:rPr>
        <w:lastRenderedPageBreak/>
        <w:t xml:space="preserve">РФ. При этом органы местной власти имеют право на региональном уровне дополнять его, но не уменьшать. </w:t>
      </w:r>
    </w:p>
    <w:p w:rsidR="00343608" w:rsidRDefault="00343608" w:rsidP="004039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12F9" w:rsidRDefault="007212F9" w:rsidP="004039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5CE0">
        <w:rPr>
          <w:sz w:val="28"/>
          <w:szCs w:val="28"/>
        </w:rPr>
        <w:t>На территории Новгородской области патентная система налогообложения вводится  Областным законом Новгородской области от 31.10.</w:t>
      </w:r>
      <w:r w:rsidRPr="00B557E7">
        <w:rPr>
          <w:sz w:val="28"/>
          <w:szCs w:val="28"/>
        </w:rPr>
        <w:t xml:space="preserve">2012 N 149-ОЗ "О патентной системе налогообложения", а также данным законом </w:t>
      </w:r>
      <w:r w:rsidR="004039CA" w:rsidRPr="00B557E7">
        <w:rPr>
          <w:sz w:val="28"/>
          <w:szCs w:val="28"/>
        </w:rPr>
        <w:t>установлен</w:t>
      </w:r>
      <w:r w:rsidR="0049280A" w:rsidRPr="00B557E7">
        <w:rPr>
          <w:sz w:val="28"/>
          <w:szCs w:val="28"/>
        </w:rPr>
        <w:t>ы</w:t>
      </w:r>
      <w:r w:rsidR="004039CA" w:rsidRPr="00B557E7">
        <w:rPr>
          <w:sz w:val="28"/>
          <w:szCs w:val="28"/>
        </w:rPr>
        <w:t xml:space="preserve"> </w:t>
      </w:r>
      <w:r w:rsidR="0049280A" w:rsidRPr="00B557E7">
        <w:rPr>
          <w:sz w:val="28"/>
          <w:szCs w:val="28"/>
        </w:rPr>
        <w:t>размеры потенциально возможного к получению индивидуальным предпринимателем годового дохода по видам предпринимательской деятельности</w:t>
      </w:r>
      <w:r w:rsidRPr="00B557E7">
        <w:rPr>
          <w:sz w:val="28"/>
          <w:szCs w:val="28"/>
        </w:rPr>
        <w:t xml:space="preserve">, в отношении которых применяется </w:t>
      </w:r>
      <w:r w:rsidR="004039CA" w:rsidRPr="00B557E7">
        <w:rPr>
          <w:sz w:val="28"/>
          <w:szCs w:val="28"/>
        </w:rPr>
        <w:t>ПСН.</w:t>
      </w:r>
      <w:r w:rsidRPr="00B557E7">
        <w:rPr>
          <w:sz w:val="28"/>
          <w:szCs w:val="28"/>
        </w:rPr>
        <w:t xml:space="preserve"> </w:t>
      </w:r>
    </w:p>
    <w:p w:rsidR="0033716F" w:rsidRDefault="0033716F" w:rsidP="00B557E7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742C9" w:rsidRPr="00490C73" w:rsidRDefault="006B1F4E" w:rsidP="00C26BC2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490C73">
        <w:rPr>
          <w:rFonts w:eastAsia="Times New Roman" w:cs="Times New Roman"/>
          <w:b/>
          <w:szCs w:val="28"/>
          <w:lang w:eastAsia="ru-RU"/>
        </w:rPr>
        <w:t>Однако существуе</w:t>
      </w:r>
      <w:r w:rsidR="00B557E7" w:rsidRPr="00490C73">
        <w:rPr>
          <w:rFonts w:eastAsia="Times New Roman" w:cs="Times New Roman"/>
          <w:b/>
          <w:szCs w:val="28"/>
          <w:lang w:eastAsia="ru-RU"/>
        </w:rPr>
        <w:t>т</w:t>
      </w:r>
      <w:r w:rsidR="00C7212A" w:rsidRPr="00490C73">
        <w:rPr>
          <w:rFonts w:eastAsia="Times New Roman" w:cs="Times New Roman"/>
          <w:b/>
          <w:szCs w:val="28"/>
          <w:lang w:eastAsia="ru-RU"/>
        </w:rPr>
        <w:t xml:space="preserve"> </w:t>
      </w:r>
      <w:r w:rsidRPr="00490C73">
        <w:rPr>
          <w:rFonts w:eastAsia="Times New Roman" w:cs="Times New Roman"/>
          <w:b/>
          <w:szCs w:val="28"/>
          <w:lang w:eastAsia="ru-RU"/>
        </w:rPr>
        <w:t>ряд ограничений</w:t>
      </w:r>
      <w:r w:rsidR="004742C9" w:rsidRPr="00490C73">
        <w:rPr>
          <w:rFonts w:eastAsia="Times New Roman" w:cs="Times New Roman"/>
          <w:b/>
          <w:szCs w:val="28"/>
          <w:lang w:eastAsia="ru-RU"/>
        </w:rPr>
        <w:t>, при которых ПСН применяться не может:</w:t>
      </w:r>
    </w:p>
    <w:p w:rsidR="004742C9" w:rsidRPr="00975CE0" w:rsidRDefault="004742C9" w:rsidP="00C26BC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75CE0">
        <w:rPr>
          <w:rFonts w:eastAsia="Times New Roman" w:cs="Times New Roman"/>
          <w:szCs w:val="28"/>
          <w:lang w:eastAsia="ru-RU"/>
        </w:rPr>
        <w:t>Деятельность в рамках договора простого товарищества  или договора доверительного управления имуществом.</w:t>
      </w:r>
    </w:p>
    <w:p w:rsidR="004742C9" w:rsidRPr="00975CE0" w:rsidRDefault="004742C9" w:rsidP="00C26BC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75CE0">
        <w:rPr>
          <w:rFonts w:eastAsia="Times New Roman" w:cs="Times New Roman"/>
          <w:szCs w:val="28"/>
          <w:lang w:eastAsia="ru-RU"/>
        </w:rPr>
        <w:t>Производство подакцизных товаров, а также добыча и реализация полезных ископаемых.</w:t>
      </w:r>
    </w:p>
    <w:p w:rsidR="004742C9" w:rsidRPr="00975CE0" w:rsidRDefault="0076368E" w:rsidP="00C26BC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Реализация</w:t>
      </w:r>
      <w:r w:rsidR="004742C9" w:rsidRPr="00975CE0">
        <w:rPr>
          <w:rFonts w:eastAsia="Times New Roman" w:cs="Times New Roman"/>
          <w:szCs w:val="28"/>
          <w:lang w:eastAsia="ru-RU"/>
        </w:rPr>
        <w:t xml:space="preserve"> товаров с обязательной маркир</w:t>
      </w:r>
      <w:r w:rsidR="005C2131" w:rsidRPr="00975CE0">
        <w:rPr>
          <w:rFonts w:eastAsia="Times New Roman" w:cs="Times New Roman"/>
          <w:szCs w:val="28"/>
          <w:lang w:eastAsia="ru-RU"/>
        </w:rPr>
        <w:t xml:space="preserve">овкой: </w:t>
      </w:r>
      <w:r w:rsidR="006A7ECD">
        <w:rPr>
          <w:rFonts w:eastAsia="Times New Roman" w:cs="Times New Roman"/>
          <w:szCs w:val="28"/>
          <w:lang w:eastAsia="ru-RU"/>
        </w:rPr>
        <w:t>лекарственные препараты</w:t>
      </w:r>
      <w:r w:rsidR="005C2131" w:rsidRPr="00975CE0">
        <w:rPr>
          <w:rFonts w:eastAsia="Times New Roman" w:cs="Times New Roman"/>
          <w:szCs w:val="28"/>
          <w:lang w:eastAsia="ru-RU"/>
        </w:rPr>
        <w:t xml:space="preserve">, </w:t>
      </w:r>
      <w:r w:rsidR="006A7ECD">
        <w:rPr>
          <w:rFonts w:eastAsia="Times New Roman" w:cs="Times New Roman"/>
          <w:szCs w:val="28"/>
          <w:lang w:eastAsia="ru-RU"/>
        </w:rPr>
        <w:t>обувные товары</w:t>
      </w:r>
      <w:r w:rsidR="005C2131" w:rsidRPr="00975CE0">
        <w:rPr>
          <w:rFonts w:eastAsia="Times New Roman" w:cs="Times New Roman"/>
          <w:szCs w:val="28"/>
          <w:lang w:eastAsia="ru-RU"/>
        </w:rPr>
        <w:t xml:space="preserve">, </w:t>
      </w:r>
      <w:r w:rsidR="006A7ECD">
        <w:rPr>
          <w:rFonts w:eastAsia="Times New Roman" w:cs="Times New Roman"/>
          <w:szCs w:val="28"/>
          <w:lang w:eastAsia="ru-RU"/>
        </w:rPr>
        <w:t>предметы одежды</w:t>
      </w:r>
      <w:r>
        <w:rPr>
          <w:rFonts w:eastAsia="Times New Roman" w:cs="Times New Roman"/>
          <w:szCs w:val="28"/>
          <w:lang w:eastAsia="ru-RU"/>
        </w:rPr>
        <w:t xml:space="preserve"> и прочие изделия из </w:t>
      </w:r>
      <w:r w:rsidR="004742C9" w:rsidRPr="00975CE0">
        <w:rPr>
          <w:rFonts w:eastAsia="Times New Roman" w:cs="Times New Roman"/>
          <w:szCs w:val="28"/>
          <w:lang w:eastAsia="ru-RU"/>
        </w:rPr>
        <w:t>натурального меха.</w:t>
      </w:r>
    </w:p>
    <w:p w:rsidR="004742C9" w:rsidRPr="00975CE0" w:rsidRDefault="004742C9" w:rsidP="00C26BC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75CE0">
        <w:rPr>
          <w:rFonts w:eastAsia="Times New Roman" w:cs="Times New Roman"/>
          <w:szCs w:val="28"/>
          <w:lang w:eastAsia="ru-RU"/>
        </w:rPr>
        <w:t xml:space="preserve">Оптовая торговля, а также </w:t>
      </w:r>
      <w:r w:rsidR="0076368E">
        <w:rPr>
          <w:rFonts w:eastAsia="Times New Roman" w:cs="Times New Roman"/>
          <w:szCs w:val="28"/>
          <w:lang w:eastAsia="ru-RU"/>
        </w:rPr>
        <w:t>торговля</w:t>
      </w:r>
      <w:r w:rsidRPr="00975CE0">
        <w:rPr>
          <w:rFonts w:eastAsia="Times New Roman" w:cs="Times New Roman"/>
          <w:szCs w:val="28"/>
          <w:lang w:eastAsia="ru-RU"/>
        </w:rPr>
        <w:t xml:space="preserve"> по договорам поставки.</w:t>
      </w:r>
    </w:p>
    <w:p w:rsidR="004742C9" w:rsidRPr="00975CE0" w:rsidRDefault="004742C9" w:rsidP="00C26BC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75CE0">
        <w:rPr>
          <w:rFonts w:eastAsia="Times New Roman" w:cs="Times New Roman"/>
          <w:szCs w:val="28"/>
          <w:lang w:eastAsia="ru-RU"/>
        </w:rPr>
        <w:t>Если площадь торгового зала при розничной торговле или услугах общественного питания больше 150 </w:t>
      </w:r>
      <w:proofErr w:type="spellStart"/>
      <w:r w:rsidRPr="00975CE0">
        <w:rPr>
          <w:rFonts w:eastAsia="Times New Roman" w:cs="Times New Roman"/>
          <w:szCs w:val="28"/>
          <w:lang w:eastAsia="ru-RU"/>
        </w:rPr>
        <w:t>кв.</w:t>
      </w:r>
      <w:r w:rsidR="005C2131" w:rsidRPr="00975CE0">
        <w:rPr>
          <w:rFonts w:eastAsia="Times New Roman" w:cs="Times New Roman"/>
          <w:szCs w:val="28"/>
          <w:lang w:eastAsia="ru-RU"/>
        </w:rPr>
        <w:t>м</w:t>
      </w:r>
      <w:proofErr w:type="spellEnd"/>
      <w:r w:rsidRPr="00975CE0">
        <w:rPr>
          <w:rFonts w:eastAsia="Times New Roman" w:cs="Times New Roman"/>
          <w:szCs w:val="28"/>
          <w:lang w:eastAsia="ru-RU"/>
        </w:rPr>
        <w:t>.</w:t>
      </w:r>
    </w:p>
    <w:p w:rsidR="004742C9" w:rsidRPr="00975CE0" w:rsidRDefault="004742C9" w:rsidP="00C26BC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75CE0">
        <w:rPr>
          <w:rFonts w:eastAsia="Times New Roman" w:cs="Times New Roman"/>
          <w:szCs w:val="28"/>
          <w:lang w:eastAsia="ru-RU"/>
        </w:rPr>
        <w:t>Грузовые и пассажирские перевозки, если в собственности или аренде больше 20 автотранспортных средств.</w:t>
      </w:r>
    </w:p>
    <w:p w:rsidR="006A7ECD" w:rsidRPr="006A7ECD" w:rsidRDefault="004742C9" w:rsidP="00975C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6A7ECD">
        <w:rPr>
          <w:rFonts w:eastAsia="Times New Roman" w:cs="Times New Roman"/>
          <w:szCs w:val="28"/>
          <w:lang w:eastAsia="ru-RU"/>
        </w:rPr>
        <w:t xml:space="preserve">Сделки с ценными бумагами, </w:t>
      </w:r>
      <w:r w:rsidR="006B1F4E">
        <w:rPr>
          <w:rFonts w:eastAsia="Times New Roman" w:cs="Times New Roman"/>
          <w:szCs w:val="28"/>
          <w:lang w:eastAsia="ru-RU"/>
        </w:rPr>
        <w:t xml:space="preserve"> оказание </w:t>
      </w:r>
      <w:r w:rsidRPr="006A7ECD">
        <w:rPr>
          <w:rFonts w:eastAsia="Times New Roman" w:cs="Times New Roman"/>
          <w:szCs w:val="28"/>
          <w:lang w:eastAsia="ru-RU"/>
        </w:rPr>
        <w:t>кредитны</w:t>
      </w:r>
      <w:r w:rsidR="006B1F4E">
        <w:rPr>
          <w:rFonts w:eastAsia="Times New Roman" w:cs="Times New Roman"/>
          <w:szCs w:val="28"/>
          <w:lang w:eastAsia="ru-RU"/>
        </w:rPr>
        <w:t>х</w:t>
      </w:r>
      <w:r w:rsidRPr="006A7ECD">
        <w:rPr>
          <w:rFonts w:eastAsia="Times New Roman" w:cs="Times New Roman"/>
          <w:szCs w:val="28"/>
          <w:lang w:eastAsia="ru-RU"/>
        </w:rPr>
        <w:t xml:space="preserve"> и </w:t>
      </w:r>
      <w:r w:rsidR="006B1F4E">
        <w:rPr>
          <w:rFonts w:eastAsia="Times New Roman" w:cs="Times New Roman"/>
          <w:szCs w:val="28"/>
          <w:lang w:eastAsia="ru-RU"/>
        </w:rPr>
        <w:t xml:space="preserve"> иных финансовых услуг</w:t>
      </w:r>
      <w:r w:rsidRPr="006A7ECD">
        <w:rPr>
          <w:rFonts w:eastAsia="Times New Roman" w:cs="Times New Roman"/>
          <w:szCs w:val="28"/>
          <w:lang w:eastAsia="ru-RU"/>
        </w:rPr>
        <w:t>.</w:t>
      </w:r>
    </w:p>
    <w:p w:rsidR="008D7267" w:rsidRDefault="008D7267" w:rsidP="006A7E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975CE0" w:rsidRPr="006A7ECD" w:rsidRDefault="00343608" w:rsidP="006A7E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ОБРАТИТЕ ВНИМАНИЕ! С 1 января 2023 производство ювелирных изделий и изделий из драгоценных металлов, а также розничная торговля </w:t>
      </w:r>
      <w:r>
        <w:rPr>
          <w:rFonts w:cs="Times New Roman"/>
          <w:szCs w:val="28"/>
        </w:rPr>
        <w:lastRenderedPageBreak/>
        <w:t>такими изделиями больше не будут подпадать под патент. Основание положения Закона от 09.03.2022 № 47-ФЗ.</w:t>
      </w:r>
    </w:p>
    <w:p w:rsidR="004742C9" w:rsidRPr="00975CE0" w:rsidRDefault="004742C9" w:rsidP="00C26BC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4742C9" w:rsidRPr="00343608" w:rsidRDefault="00581F24" w:rsidP="00343608">
      <w:pPr>
        <w:pStyle w:val="a6"/>
        <w:numPr>
          <w:ilvl w:val="0"/>
          <w:numId w:val="22"/>
        </w:numPr>
        <w:spacing w:after="0" w:line="360" w:lineRule="auto"/>
        <w:jc w:val="both"/>
        <w:rPr>
          <w:rFonts w:cs="Times New Roman"/>
          <w:b/>
          <w:bCs/>
          <w:szCs w:val="28"/>
        </w:rPr>
      </w:pPr>
      <w:r w:rsidRPr="00343608">
        <w:rPr>
          <w:rFonts w:cs="Times New Roman"/>
          <w:b/>
          <w:bCs/>
          <w:szCs w:val="28"/>
        </w:rPr>
        <w:t>Как получить Патент? Какая существует процедура перехода на патентную систему налогообложения</w:t>
      </w:r>
      <w:r w:rsidR="000A645A" w:rsidRPr="00343608">
        <w:rPr>
          <w:rFonts w:cs="Times New Roman"/>
          <w:b/>
          <w:bCs/>
          <w:szCs w:val="28"/>
        </w:rPr>
        <w:t xml:space="preserve">  </w:t>
      </w:r>
    </w:p>
    <w:p w:rsidR="00581F24" w:rsidRDefault="00581F24" w:rsidP="000C25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Получить патент можно на календарный год или на несколько месяцев в течение года, подав в налоговый орган заявление по форме № 26.5-1. Заявление на получение патента подается не позднее</w:t>
      </w:r>
      <w:r w:rsidR="0084336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чем за 10 дней до начала применения.</w:t>
      </w:r>
      <w:r w:rsidR="00843366">
        <w:rPr>
          <w:rFonts w:cs="Times New Roman"/>
          <w:szCs w:val="28"/>
        </w:rPr>
        <w:t xml:space="preserve"> Представить можно как на бумажном носителе, так и в электронной форме. </w:t>
      </w:r>
    </w:p>
    <w:p w:rsidR="00843366" w:rsidRDefault="00843366" w:rsidP="000C25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Налогоплательщики, представившие заявление через «Личный кабинет индивидуального предпринимателя» или по ТКС, патент получат также в электронном виде. Получать его в бумажном виде в налоговом органе в этом случае не потребуется.</w:t>
      </w:r>
    </w:p>
    <w:p w:rsidR="00843366" w:rsidRPr="00843366" w:rsidRDefault="00843366" w:rsidP="000C25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Хотелось бы ещё раз обратить внимание, что патент выдается с любого числа месяца, указанного ИП в заявлении</w:t>
      </w:r>
      <w:r w:rsidR="00154C01">
        <w:rPr>
          <w:rFonts w:cs="Times New Roman"/>
          <w:szCs w:val="28"/>
        </w:rPr>
        <w:t xml:space="preserve"> на получение патента, на любое количество дней, но не менее месяца и в пределах календарного года.</w:t>
      </w:r>
    </w:p>
    <w:p w:rsidR="00154C01" w:rsidRDefault="00154C01" w:rsidP="00880F5B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 течение 5 дней со дня получения патента налоговый орган обязан выдать индивидуальному предпринимателю патент или уведомить его об отказе в выдаче патента.</w:t>
      </w:r>
    </w:p>
    <w:p w:rsidR="00913409" w:rsidRPr="00975CE0" w:rsidRDefault="00913409" w:rsidP="00C26BC2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061B6" w:rsidRPr="00343608" w:rsidRDefault="00A1589E" w:rsidP="00343608">
      <w:pPr>
        <w:pStyle w:val="a6"/>
        <w:numPr>
          <w:ilvl w:val="0"/>
          <w:numId w:val="22"/>
        </w:numPr>
        <w:spacing w:after="0" w:line="360" w:lineRule="auto"/>
        <w:jc w:val="both"/>
        <w:rPr>
          <w:rFonts w:cs="Times New Roman"/>
          <w:szCs w:val="28"/>
          <w:shd w:val="clear" w:color="auto" w:fill="FFFFFF"/>
        </w:rPr>
      </w:pPr>
      <w:r w:rsidRPr="00343608">
        <w:rPr>
          <w:rStyle w:val="a5"/>
          <w:rFonts w:cs="Times New Roman"/>
          <w:szCs w:val="28"/>
          <w:bdr w:val="none" w:sz="0" w:space="0" w:color="auto" w:frame="1"/>
          <w:shd w:val="clear" w:color="auto" w:fill="FFFFFF"/>
        </w:rPr>
        <w:t>Какие существуют основания для отказа в выдаче патента?</w:t>
      </w:r>
    </w:p>
    <w:p w:rsidR="00A1589E" w:rsidRDefault="00A1589E" w:rsidP="00A1589E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К таким основаниям относятся:</w:t>
      </w:r>
    </w:p>
    <w:p w:rsidR="00A1589E" w:rsidRDefault="00A1589E" w:rsidP="00A1589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1. </w:t>
      </w:r>
      <w:r>
        <w:rPr>
          <w:rFonts w:cs="Times New Roman"/>
          <w:szCs w:val="28"/>
        </w:rPr>
        <w:t>Н</w:t>
      </w:r>
      <w:r w:rsidR="0035691F" w:rsidRPr="00975CE0">
        <w:rPr>
          <w:rFonts w:cs="Times New Roman"/>
          <w:szCs w:val="28"/>
        </w:rPr>
        <w:t xml:space="preserve">есоответствие в заявлении на получение патента вида предпринимательской деятельности перечню видов </w:t>
      </w:r>
      <w:r>
        <w:rPr>
          <w:rFonts w:cs="Times New Roman"/>
          <w:szCs w:val="28"/>
        </w:rPr>
        <w:t xml:space="preserve">предпринимательской </w:t>
      </w:r>
      <w:r w:rsidR="0035691F" w:rsidRPr="00975CE0">
        <w:rPr>
          <w:rFonts w:cs="Times New Roman"/>
          <w:szCs w:val="28"/>
        </w:rPr>
        <w:t>деятельности</w:t>
      </w:r>
      <w:r w:rsidR="00461F5C" w:rsidRPr="00975CE0">
        <w:rPr>
          <w:rFonts w:cs="Times New Roman"/>
          <w:szCs w:val="28"/>
        </w:rPr>
        <w:t xml:space="preserve">, в отношении которых на территории субъекта </w:t>
      </w:r>
      <w:r>
        <w:rPr>
          <w:rFonts w:cs="Times New Roman"/>
          <w:szCs w:val="28"/>
        </w:rPr>
        <w:t xml:space="preserve">Российской Федерации </w:t>
      </w:r>
      <w:r w:rsidR="00461F5C" w:rsidRPr="00975CE0">
        <w:rPr>
          <w:rFonts w:cs="Times New Roman"/>
          <w:szCs w:val="28"/>
        </w:rPr>
        <w:t>введена патентная система налогообложения</w:t>
      </w:r>
      <w:r w:rsidR="0035691F" w:rsidRPr="00975CE0">
        <w:rPr>
          <w:rFonts w:cs="Times New Roman"/>
          <w:szCs w:val="28"/>
        </w:rPr>
        <w:t>;</w:t>
      </w:r>
    </w:p>
    <w:p w:rsidR="007635A7" w:rsidRDefault="00A1589E" w:rsidP="007635A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</w:t>
      </w:r>
      <w:r w:rsidR="0035691F" w:rsidRPr="00975CE0">
        <w:rPr>
          <w:rFonts w:cs="Times New Roman"/>
          <w:szCs w:val="28"/>
        </w:rPr>
        <w:t xml:space="preserve">казание срока действия патента, не соответствующего </w:t>
      </w:r>
      <w:r w:rsidR="00F13312">
        <w:t>сроку, установленному НК РФ, а именно,</w:t>
      </w:r>
      <w:r w:rsidR="00461F5C" w:rsidRPr="00975CE0">
        <w:rPr>
          <w:rFonts w:cs="Times New Roman"/>
          <w:szCs w:val="28"/>
        </w:rPr>
        <w:t xml:space="preserve"> патент выдается по выбору </w:t>
      </w:r>
      <w:r w:rsidR="00F13312">
        <w:rPr>
          <w:rFonts w:cs="Times New Roman"/>
          <w:szCs w:val="28"/>
        </w:rPr>
        <w:lastRenderedPageBreak/>
        <w:t>индивидуального предпринимателя</w:t>
      </w:r>
      <w:r w:rsidR="00461F5C" w:rsidRPr="00975CE0">
        <w:rPr>
          <w:rFonts w:cs="Times New Roman"/>
          <w:szCs w:val="28"/>
        </w:rPr>
        <w:t xml:space="preserve"> на период от одного до двенадцати месяцев включительно в пределах календарного года;</w:t>
      </w:r>
    </w:p>
    <w:p w:rsidR="003C206F" w:rsidRDefault="007635A7" w:rsidP="003C206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>Н</w:t>
      </w:r>
      <w:r w:rsidR="0035691F" w:rsidRPr="00975CE0">
        <w:rPr>
          <w:rFonts w:cs="Times New Roman"/>
          <w:szCs w:val="28"/>
        </w:rPr>
        <w:t>арушение условия перехода на патентную систему налогообложения</w:t>
      </w:r>
      <w:r w:rsidR="00461F5C" w:rsidRPr="00975CE0">
        <w:rPr>
          <w:rFonts w:cs="Times New Roman"/>
          <w:szCs w:val="28"/>
        </w:rPr>
        <w:t>, установленного НК РФ</w:t>
      </w:r>
      <w:r w:rsidR="00F13312">
        <w:rPr>
          <w:rFonts w:cs="Times New Roman"/>
          <w:szCs w:val="28"/>
        </w:rPr>
        <w:t xml:space="preserve">, </w:t>
      </w:r>
      <w:r w:rsidR="002B140C" w:rsidRPr="00975CE0">
        <w:rPr>
          <w:rFonts w:cs="Times New Roman"/>
          <w:szCs w:val="28"/>
        </w:rPr>
        <w:t xml:space="preserve">именно, индивидуальный предприниматель, утративший право на применение патентной системы налогообложения или прекративший </w:t>
      </w:r>
      <w:r w:rsidR="003C206F">
        <w:rPr>
          <w:rFonts w:cs="Times New Roman"/>
          <w:szCs w:val="28"/>
        </w:rPr>
        <w:t xml:space="preserve">предпринимательскую </w:t>
      </w:r>
      <w:r w:rsidR="002B140C" w:rsidRPr="00975CE0">
        <w:rPr>
          <w:rFonts w:cs="Times New Roman"/>
          <w:szCs w:val="28"/>
        </w:rPr>
        <w:t xml:space="preserve">деятельность, в отношении которой применялась патентная система налогообложения, до истечения срока действия патента, вправе вновь перейти на патентную систему налогообложения по этому же виду предпринимательской деятельности </w:t>
      </w:r>
      <w:r w:rsidR="002B140C" w:rsidRPr="003C206F">
        <w:rPr>
          <w:rFonts w:cs="Times New Roman"/>
          <w:szCs w:val="28"/>
        </w:rPr>
        <w:t>не ранее чем со следующего календарного года</w:t>
      </w:r>
      <w:r w:rsidR="003C206F">
        <w:rPr>
          <w:rFonts w:cs="Times New Roman"/>
          <w:szCs w:val="28"/>
        </w:rPr>
        <w:t>;</w:t>
      </w:r>
      <w:proofErr w:type="gramEnd"/>
    </w:p>
    <w:p w:rsidR="003C206F" w:rsidRDefault="003C206F" w:rsidP="003C206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</w:t>
      </w:r>
      <w:r w:rsidR="0035691F" w:rsidRPr="00975CE0">
        <w:rPr>
          <w:rFonts w:cs="Times New Roman"/>
          <w:szCs w:val="28"/>
        </w:rPr>
        <w:t xml:space="preserve">аличие </w:t>
      </w:r>
      <w:r w:rsidR="00D12136">
        <w:rPr>
          <w:rFonts w:cs="Times New Roman"/>
          <w:szCs w:val="28"/>
        </w:rPr>
        <w:t>задолженности</w:t>
      </w:r>
      <w:r w:rsidR="0035691F" w:rsidRPr="00975CE0">
        <w:rPr>
          <w:rFonts w:cs="Times New Roman"/>
          <w:szCs w:val="28"/>
        </w:rPr>
        <w:t xml:space="preserve"> по налогу, подлежащему уплате в связи с применением патентной системы налогообложения</w:t>
      </w:r>
      <w:r w:rsidR="00461F5C" w:rsidRPr="00975CE0">
        <w:rPr>
          <w:rFonts w:cs="Times New Roman"/>
          <w:szCs w:val="28"/>
        </w:rPr>
        <w:t>;</w:t>
      </w:r>
    </w:p>
    <w:p w:rsidR="0035691F" w:rsidRPr="00975CE0" w:rsidRDefault="003C206F" w:rsidP="003C206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Н</w:t>
      </w:r>
      <w:r w:rsidR="0035691F" w:rsidRPr="00975CE0">
        <w:rPr>
          <w:rFonts w:cs="Times New Roman"/>
          <w:szCs w:val="28"/>
        </w:rPr>
        <w:t>езаполнение обязательных полей в заявлении на получение патента.</w:t>
      </w:r>
    </w:p>
    <w:p w:rsidR="0035691F" w:rsidRPr="00975CE0" w:rsidRDefault="0035691F" w:rsidP="0035691F">
      <w:pPr>
        <w:spacing w:after="0" w:line="360" w:lineRule="auto"/>
        <w:ind w:left="709"/>
        <w:jc w:val="both"/>
        <w:rPr>
          <w:rFonts w:cs="Times New Roman"/>
          <w:szCs w:val="28"/>
          <w:shd w:val="clear" w:color="auto" w:fill="FFFFFF"/>
        </w:rPr>
      </w:pPr>
    </w:p>
    <w:p w:rsidR="00E80B60" w:rsidRPr="00343608" w:rsidRDefault="00562849" w:rsidP="00343608">
      <w:pPr>
        <w:pStyle w:val="a6"/>
        <w:numPr>
          <w:ilvl w:val="0"/>
          <w:numId w:val="22"/>
        </w:numPr>
        <w:spacing w:after="0" w:line="360" w:lineRule="auto"/>
        <w:jc w:val="both"/>
        <w:rPr>
          <w:b/>
          <w:szCs w:val="28"/>
        </w:rPr>
      </w:pPr>
      <w:r w:rsidRPr="00343608">
        <w:rPr>
          <w:b/>
          <w:szCs w:val="28"/>
        </w:rPr>
        <w:t xml:space="preserve">Применение патентной системы налогообложения предусматривает ли освобождение от обязанности по уплате других налогов и сборов? </w:t>
      </w:r>
    </w:p>
    <w:p w:rsidR="00562849" w:rsidRDefault="00562849" w:rsidP="002B140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Да, действительно, патент заменяет такие налоги, как:</w:t>
      </w:r>
    </w:p>
    <w:p w:rsidR="0022658D" w:rsidRDefault="00562849" w:rsidP="002B140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НДФЛ – в части доходов, полученных при осуществлении видов предпринимательской деятельности, в отношении которых применяется па</w:t>
      </w:r>
      <w:r w:rsidR="0022658D">
        <w:rPr>
          <w:szCs w:val="28"/>
        </w:rPr>
        <w:t>тентная система налогообложения.</w:t>
      </w:r>
    </w:p>
    <w:p w:rsidR="00562849" w:rsidRDefault="0022658D" w:rsidP="002B140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НДС – за исключением НДС, подлежащего уплате при осуществлении видов предпринимательской деятельности, в отношении которых не применяется патентная система налогообложения; при ввозе товаров на территории РФ и иные территории, находящиеся под ее юрисдикцией; при осуществлении операций, облагаемых в соответствии со ст.161 и 174.1 НК РФ.</w:t>
      </w:r>
    </w:p>
    <w:p w:rsidR="0022658D" w:rsidRDefault="0022658D" w:rsidP="002B140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налог на имущество физических лиц – 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налогообложения.</w:t>
      </w:r>
    </w:p>
    <w:p w:rsidR="0022658D" w:rsidRDefault="0022658D" w:rsidP="002B140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Индивидуальный предприниматель, применяющий патентную систему налогообложения, платит</w:t>
      </w:r>
      <w:r w:rsidR="005175EE">
        <w:rPr>
          <w:szCs w:val="28"/>
        </w:rPr>
        <w:t xml:space="preserve"> страховые взносы за себя, а также НДФЛ и страховые взносы за работников. А также представляет отчетность по страховым взносам и НДФЛ с доходов работников.</w:t>
      </w:r>
    </w:p>
    <w:p w:rsidR="0022658D" w:rsidRPr="00562849" w:rsidRDefault="0022658D" w:rsidP="002B140C">
      <w:pPr>
        <w:spacing w:after="0" w:line="360" w:lineRule="auto"/>
        <w:ind w:firstLine="709"/>
        <w:jc w:val="both"/>
        <w:rPr>
          <w:szCs w:val="28"/>
        </w:rPr>
      </w:pPr>
    </w:p>
    <w:p w:rsidR="006C6B63" w:rsidRDefault="006C6B63" w:rsidP="002B140C">
      <w:pPr>
        <w:spacing w:after="0" w:line="360" w:lineRule="auto"/>
        <w:ind w:firstLine="709"/>
        <w:jc w:val="both"/>
        <w:rPr>
          <w:b/>
          <w:szCs w:val="28"/>
        </w:rPr>
      </w:pPr>
    </w:p>
    <w:p w:rsidR="00B20D84" w:rsidRDefault="00B20D84" w:rsidP="00B20D84">
      <w:pPr>
        <w:pStyle w:val="2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b/>
          <w:bCs/>
          <w:spacing w:val="-15"/>
          <w:sz w:val="28"/>
          <w:szCs w:val="28"/>
          <w:bdr w:val="none" w:sz="0" w:space="0" w:color="auto" w:frame="1"/>
        </w:rPr>
      </w:pPr>
      <w:r>
        <w:rPr>
          <w:rStyle w:val="a5"/>
          <w:b/>
          <w:bCs/>
          <w:spacing w:val="-15"/>
          <w:sz w:val="28"/>
          <w:szCs w:val="28"/>
          <w:bdr w:val="none" w:sz="0" w:space="0" w:color="auto" w:frame="1"/>
        </w:rPr>
        <w:t xml:space="preserve">Как рассчитать стоимость патента? И в какой срок необходимо оплатить патент? </w:t>
      </w:r>
    </w:p>
    <w:p w:rsidR="00B20D84" w:rsidRDefault="00B20D84" w:rsidP="00B20D84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Налог рассчитывается следующим образом = Размер потенциально возможного годового дохода по виду деятельности/365(366) дней х количество дней срока, на который выдан патент х ставку налога.</w:t>
      </w:r>
    </w:p>
    <w:p w:rsidR="00B20D84" w:rsidRPr="00B20D84" w:rsidRDefault="00B20D84" w:rsidP="00B20D84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Cs/>
          <w:spacing w:val="-15"/>
          <w:sz w:val="28"/>
          <w:szCs w:val="28"/>
          <w:bdr w:val="none" w:sz="0" w:space="0" w:color="auto" w:frame="1"/>
        </w:rPr>
      </w:pPr>
      <w:r>
        <w:rPr>
          <w:b w:val="0"/>
          <w:sz w:val="28"/>
          <w:szCs w:val="28"/>
        </w:rPr>
        <w:t>Р</w:t>
      </w:r>
      <w:r w:rsidRPr="00B20D84">
        <w:rPr>
          <w:b w:val="0"/>
          <w:sz w:val="28"/>
          <w:szCs w:val="28"/>
        </w:rPr>
        <w:t>ассчитать стоимость патента для своего региона вы можете при помощи калькулятора в интерактивном сервисе «Налоговый калькулятор – расчет стоимости патента" на официальном сайте ФНС.</w:t>
      </w:r>
    </w:p>
    <w:p w:rsidR="00343608" w:rsidRPr="00975CE0" w:rsidRDefault="00343608" w:rsidP="00B20D84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 w:val="0"/>
          <w:spacing w:val="-15"/>
          <w:sz w:val="28"/>
          <w:szCs w:val="28"/>
        </w:rPr>
      </w:pPr>
      <w:r w:rsidRPr="00B20D84">
        <w:rPr>
          <w:rStyle w:val="a5"/>
          <w:bCs/>
          <w:spacing w:val="-15"/>
          <w:sz w:val="28"/>
          <w:szCs w:val="28"/>
          <w:bdr w:val="none" w:sz="0" w:space="0" w:color="auto" w:frame="1"/>
        </w:rPr>
        <w:t>Налогоплательщики производят</w:t>
      </w:r>
      <w:r w:rsidRPr="00975CE0">
        <w:rPr>
          <w:rStyle w:val="a5"/>
          <w:bCs/>
          <w:spacing w:val="-15"/>
          <w:sz w:val="28"/>
          <w:szCs w:val="28"/>
          <w:bdr w:val="none" w:sz="0" w:space="0" w:color="auto" w:frame="1"/>
        </w:rPr>
        <w:t xml:space="preserve"> уплату налога в следующие сроки:</w:t>
      </w:r>
    </w:p>
    <w:p w:rsidR="00343608" w:rsidRPr="00975CE0" w:rsidRDefault="00343608" w:rsidP="0034360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75CE0">
        <w:rPr>
          <w:sz w:val="28"/>
          <w:szCs w:val="28"/>
        </w:rPr>
        <w:t>если срок действия патента меньше 6 месяцев: оплачивается в полном размере не позднее срока окончания действия патента.</w:t>
      </w:r>
    </w:p>
    <w:p w:rsidR="00343608" w:rsidRPr="00975CE0" w:rsidRDefault="00B20D84" w:rsidP="0034360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</w:t>
      </w:r>
      <w:r w:rsidR="00343608" w:rsidRPr="00975CE0">
        <w:rPr>
          <w:sz w:val="28"/>
          <w:szCs w:val="28"/>
        </w:rPr>
        <w:t>сли срок действия патента от 6 до 12 месяцев: в размере 1/3 суммы налога в срок не позднее девяноста календарных дней после начала действия патента; - в размере 2/3 суммы налога в срок не позднее срока окончания действия патента.</w:t>
      </w:r>
    </w:p>
    <w:p w:rsidR="008D7267" w:rsidRPr="0022643D" w:rsidRDefault="008D7267" w:rsidP="008D7267">
      <w:pPr>
        <w:spacing w:after="0" w:line="360" w:lineRule="auto"/>
        <w:ind w:firstLine="709"/>
        <w:jc w:val="both"/>
        <w:rPr>
          <w:b/>
          <w:szCs w:val="28"/>
        </w:rPr>
      </w:pPr>
      <w:r w:rsidRPr="0022643D">
        <w:rPr>
          <w:b/>
          <w:bCs/>
          <w:szCs w:val="28"/>
        </w:rPr>
        <w:t>Чтобы перейти на ПСН с 01.01.2023, подать заявление на получение патента необходимо не позднее 16.12.2022</w:t>
      </w:r>
    </w:p>
    <w:p w:rsidR="006C6B63" w:rsidRPr="00975CE0" w:rsidRDefault="006C6B63" w:rsidP="002B140C">
      <w:pPr>
        <w:spacing w:after="0" w:line="360" w:lineRule="auto"/>
        <w:ind w:firstLine="709"/>
        <w:jc w:val="both"/>
        <w:rPr>
          <w:b/>
          <w:szCs w:val="28"/>
        </w:rPr>
      </w:pPr>
    </w:p>
    <w:sectPr w:rsidR="006C6B63" w:rsidRPr="00975CE0" w:rsidSect="0013571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C24"/>
    <w:multiLevelType w:val="multilevel"/>
    <w:tmpl w:val="CBAC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A607C"/>
    <w:multiLevelType w:val="multilevel"/>
    <w:tmpl w:val="8AA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55AE6"/>
    <w:multiLevelType w:val="hybridMultilevel"/>
    <w:tmpl w:val="F6F6036C"/>
    <w:lvl w:ilvl="0" w:tplc="DDE89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05472"/>
    <w:multiLevelType w:val="hybridMultilevel"/>
    <w:tmpl w:val="BFA6B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DE0958"/>
    <w:multiLevelType w:val="multilevel"/>
    <w:tmpl w:val="6112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721DE"/>
    <w:multiLevelType w:val="multilevel"/>
    <w:tmpl w:val="1374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101E8"/>
    <w:multiLevelType w:val="multilevel"/>
    <w:tmpl w:val="8CD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45389"/>
    <w:multiLevelType w:val="hybridMultilevel"/>
    <w:tmpl w:val="F7B6958A"/>
    <w:lvl w:ilvl="0" w:tplc="306AA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36619F"/>
    <w:multiLevelType w:val="multilevel"/>
    <w:tmpl w:val="C1DA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144A4"/>
    <w:multiLevelType w:val="multilevel"/>
    <w:tmpl w:val="1DE4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02693"/>
    <w:multiLevelType w:val="multilevel"/>
    <w:tmpl w:val="02A8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0490A"/>
    <w:multiLevelType w:val="multilevel"/>
    <w:tmpl w:val="B592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94CBB"/>
    <w:multiLevelType w:val="multilevel"/>
    <w:tmpl w:val="B6FC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F2FF8"/>
    <w:multiLevelType w:val="multilevel"/>
    <w:tmpl w:val="04CC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1B6FE0"/>
    <w:multiLevelType w:val="multilevel"/>
    <w:tmpl w:val="8526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A0592B"/>
    <w:multiLevelType w:val="multilevel"/>
    <w:tmpl w:val="3E1E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47791E"/>
    <w:multiLevelType w:val="multilevel"/>
    <w:tmpl w:val="812A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60193"/>
    <w:multiLevelType w:val="multilevel"/>
    <w:tmpl w:val="3E42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4D5307"/>
    <w:multiLevelType w:val="multilevel"/>
    <w:tmpl w:val="E74E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5F0C1F"/>
    <w:multiLevelType w:val="multilevel"/>
    <w:tmpl w:val="41D2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B390C"/>
    <w:multiLevelType w:val="hybridMultilevel"/>
    <w:tmpl w:val="9FE0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40A66"/>
    <w:multiLevelType w:val="multilevel"/>
    <w:tmpl w:val="5A26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8"/>
  </w:num>
  <w:num w:numId="5">
    <w:abstractNumId w:val="13"/>
  </w:num>
  <w:num w:numId="6">
    <w:abstractNumId w:val="14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4"/>
  </w:num>
  <w:num w:numId="15">
    <w:abstractNumId w:val="21"/>
  </w:num>
  <w:num w:numId="16">
    <w:abstractNumId w:val="5"/>
  </w:num>
  <w:num w:numId="17">
    <w:abstractNumId w:val="0"/>
  </w:num>
  <w:num w:numId="18">
    <w:abstractNumId w:val="9"/>
  </w:num>
  <w:num w:numId="19">
    <w:abstractNumId w:val="7"/>
  </w:num>
  <w:num w:numId="20">
    <w:abstractNumId w:val="3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8F"/>
    <w:rsid w:val="00020FA4"/>
    <w:rsid w:val="0003183B"/>
    <w:rsid w:val="00032CF1"/>
    <w:rsid w:val="00044526"/>
    <w:rsid w:val="000502DB"/>
    <w:rsid w:val="000A645A"/>
    <w:rsid w:val="000C252F"/>
    <w:rsid w:val="000C3EBB"/>
    <w:rsid w:val="000D2964"/>
    <w:rsid w:val="001077B7"/>
    <w:rsid w:val="0013571E"/>
    <w:rsid w:val="00154C01"/>
    <w:rsid w:val="00170295"/>
    <w:rsid w:val="001771B9"/>
    <w:rsid w:val="001A774D"/>
    <w:rsid w:val="001D2D71"/>
    <w:rsid w:val="00216453"/>
    <w:rsid w:val="00216BCD"/>
    <w:rsid w:val="0022643D"/>
    <w:rsid w:val="0022658D"/>
    <w:rsid w:val="002502A9"/>
    <w:rsid w:val="00266CC2"/>
    <w:rsid w:val="002730EF"/>
    <w:rsid w:val="002A47C3"/>
    <w:rsid w:val="002A4F9E"/>
    <w:rsid w:val="002B140C"/>
    <w:rsid w:val="002C65C9"/>
    <w:rsid w:val="002F0BF5"/>
    <w:rsid w:val="0033716F"/>
    <w:rsid w:val="00343608"/>
    <w:rsid w:val="0035691F"/>
    <w:rsid w:val="00387B8D"/>
    <w:rsid w:val="003C206F"/>
    <w:rsid w:val="004039CA"/>
    <w:rsid w:val="00407F3A"/>
    <w:rsid w:val="00427CFF"/>
    <w:rsid w:val="00437D7E"/>
    <w:rsid w:val="00453438"/>
    <w:rsid w:val="00461F5C"/>
    <w:rsid w:val="004742C9"/>
    <w:rsid w:val="00490C73"/>
    <w:rsid w:val="0049280A"/>
    <w:rsid w:val="004D235B"/>
    <w:rsid w:val="005175EE"/>
    <w:rsid w:val="005363B6"/>
    <w:rsid w:val="00562849"/>
    <w:rsid w:val="00581F24"/>
    <w:rsid w:val="00590A62"/>
    <w:rsid w:val="00590D63"/>
    <w:rsid w:val="005C2131"/>
    <w:rsid w:val="00614543"/>
    <w:rsid w:val="00621CE8"/>
    <w:rsid w:val="00622CFF"/>
    <w:rsid w:val="0064470F"/>
    <w:rsid w:val="0066408F"/>
    <w:rsid w:val="00666A08"/>
    <w:rsid w:val="006A01A1"/>
    <w:rsid w:val="006A7ECD"/>
    <w:rsid w:val="006B1582"/>
    <w:rsid w:val="006B1F4E"/>
    <w:rsid w:val="006C0B77"/>
    <w:rsid w:val="006C168C"/>
    <w:rsid w:val="006C6B63"/>
    <w:rsid w:val="006E71EE"/>
    <w:rsid w:val="006F1F7E"/>
    <w:rsid w:val="007212F9"/>
    <w:rsid w:val="007441C2"/>
    <w:rsid w:val="007635A7"/>
    <w:rsid w:val="0076368E"/>
    <w:rsid w:val="00787BD5"/>
    <w:rsid w:val="007F2FCD"/>
    <w:rsid w:val="00811695"/>
    <w:rsid w:val="0082291C"/>
    <w:rsid w:val="008242FF"/>
    <w:rsid w:val="00825E84"/>
    <w:rsid w:val="00843366"/>
    <w:rsid w:val="00870751"/>
    <w:rsid w:val="00880F5B"/>
    <w:rsid w:val="00884CF5"/>
    <w:rsid w:val="008D7267"/>
    <w:rsid w:val="00913409"/>
    <w:rsid w:val="00922C48"/>
    <w:rsid w:val="00930C4A"/>
    <w:rsid w:val="00935FE3"/>
    <w:rsid w:val="00975CE0"/>
    <w:rsid w:val="009A7436"/>
    <w:rsid w:val="009A7766"/>
    <w:rsid w:val="009B1EEE"/>
    <w:rsid w:val="009C0C3D"/>
    <w:rsid w:val="00A1298F"/>
    <w:rsid w:val="00A1589E"/>
    <w:rsid w:val="00A252B9"/>
    <w:rsid w:val="00A41A6B"/>
    <w:rsid w:val="00A423BA"/>
    <w:rsid w:val="00B03303"/>
    <w:rsid w:val="00B20D84"/>
    <w:rsid w:val="00B557E7"/>
    <w:rsid w:val="00B70710"/>
    <w:rsid w:val="00B738DF"/>
    <w:rsid w:val="00B915B7"/>
    <w:rsid w:val="00B9347F"/>
    <w:rsid w:val="00BD47C1"/>
    <w:rsid w:val="00C26BC2"/>
    <w:rsid w:val="00C43F23"/>
    <w:rsid w:val="00C4671C"/>
    <w:rsid w:val="00C7212A"/>
    <w:rsid w:val="00CC6860"/>
    <w:rsid w:val="00CF4FA0"/>
    <w:rsid w:val="00D061B6"/>
    <w:rsid w:val="00D12136"/>
    <w:rsid w:val="00DD3FD4"/>
    <w:rsid w:val="00E22A4F"/>
    <w:rsid w:val="00E76CD8"/>
    <w:rsid w:val="00E80B60"/>
    <w:rsid w:val="00EA59DF"/>
    <w:rsid w:val="00EC0FEE"/>
    <w:rsid w:val="00EE4070"/>
    <w:rsid w:val="00F0637E"/>
    <w:rsid w:val="00F12C76"/>
    <w:rsid w:val="00F13312"/>
    <w:rsid w:val="00F21E9B"/>
    <w:rsid w:val="00F66FDB"/>
    <w:rsid w:val="00F74A5E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742C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A645A"/>
    <w:rPr>
      <w:color w:val="0000FF"/>
      <w:u w:val="single"/>
    </w:rPr>
  </w:style>
  <w:style w:type="character" w:styleId="a5">
    <w:name w:val="Strong"/>
    <w:basedOn w:val="a0"/>
    <w:uiPriority w:val="22"/>
    <w:qFormat/>
    <w:rsid w:val="00C4671C"/>
    <w:rPr>
      <w:b/>
      <w:bCs/>
    </w:rPr>
  </w:style>
  <w:style w:type="paragraph" w:styleId="a6">
    <w:name w:val="List Paragraph"/>
    <w:basedOn w:val="a"/>
    <w:uiPriority w:val="34"/>
    <w:qFormat/>
    <w:rsid w:val="003569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4F9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742C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A645A"/>
    <w:rPr>
      <w:color w:val="0000FF"/>
      <w:u w:val="single"/>
    </w:rPr>
  </w:style>
  <w:style w:type="character" w:styleId="a5">
    <w:name w:val="Strong"/>
    <w:basedOn w:val="a0"/>
    <w:uiPriority w:val="22"/>
    <w:qFormat/>
    <w:rsid w:val="00C4671C"/>
    <w:rPr>
      <w:b/>
      <w:bCs/>
    </w:rPr>
  </w:style>
  <w:style w:type="paragraph" w:styleId="a6">
    <w:name w:val="List Paragraph"/>
    <w:basedOn w:val="a"/>
    <w:uiPriority w:val="34"/>
    <w:qFormat/>
    <w:rsid w:val="003569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4F9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17E07AF6D983939A12C11FF503D47B340952B6C456F422CFE40B8FBEA66DEF56F3C67B9DA22F420968E1DF4A2BA6BA945772B8C0E3B72514d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D2B4-7B6F-4BA2-AE25-A3B875A0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Георгия</dc:creator>
  <cp:lastModifiedBy>Антонова Татьяна Сергеевна</cp:lastModifiedBy>
  <cp:revision>6</cp:revision>
  <cp:lastPrinted>2022-11-15T08:12:00Z</cp:lastPrinted>
  <dcterms:created xsi:type="dcterms:W3CDTF">2022-11-17T14:01:00Z</dcterms:created>
  <dcterms:modified xsi:type="dcterms:W3CDTF">2022-11-18T13:48:00Z</dcterms:modified>
</cp:coreProperties>
</file>