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4" w:rsidRDefault="00AC2E34">
      <w:pPr>
        <w:rPr>
          <w:lang w:val="en-US"/>
        </w:rPr>
      </w:pPr>
    </w:p>
    <w:p w:rsidR="00AC2E34" w:rsidRPr="00BF7B67" w:rsidRDefault="00AC2E34" w:rsidP="00AC2E34">
      <w:pPr>
        <w:ind w:firstLine="601"/>
        <w:jc w:val="both"/>
        <w:rPr>
          <w:szCs w:val="24"/>
        </w:rPr>
      </w:pPr>
      <w:r>
        <w:rPr>
          <w:b/>
          <w:bCs/>
          <w:kern w:val="36"/>
        </w:rPr>
        <w:t>О деятельности комиссий по соблюдению требований к служебному поведению и урегулированию конфликта интересов УФНС России по Мурманской области</w:t>
      </w:r>
    </w:p>
    <w:p w:rsidR="00AC2E34" w:rsidRPr="00AC2E34" w:rsidRDefault="00AC2E34"/>
    <w:p w:rsidR="00AC2E34" w:rsidRPr="00AC2E34" w:rsidRDefault="00AC2E34"/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 xml:space="preserve">В  течение  2 квартала 2023 г. проводились мероприятия по соблюдению государственными служащими требований Федеральных законов </w:t>
      </w:r>
      <w:r>
        <w:t xml:space="preserve">от 25.12.2008 № 273-ФЗ «О противодействии коррупции», от 27.07.2004 № 79-ФЗ «О государственной гражданской службе Российской Федерации» </w:t>
      </w:r>
      <w:r>
        <w:rPr>
          <w:szCs w:val="24"/>
        </w:rPr>
        <w:t>и Указов Президента РФ по предупреждению и профилактике коррупционных и иных правонарушений.</w:t>
      </w:r>
    </w:p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 xml:space="preserve">Проанализированы документы на 8 претендентов для занятия должностей государственной гражданской службы Управления. При приеме на работу с указанными гражданами проведены вводные инструктажи по противодействию коррупции. </w:t>
      </w:r>
    </w:p>
    <w:p w:rsidR="00AC2E34" w:rsidRDefault="00AC2E34" w:rsidP="00AC2E34">
      <w:pPr>
        <w:ind w:right="-2" w:firstLine="709"/>
        <w:jc w:val="both"/>
        <w:rPr>
          <w:szCs w:val="24"/>
        </w:rPr>
      </w:pPr>
      <w:r>
        <w:rPr>
          <w:szCs w:val="24"/>
        </w:rPr>
        <w:t>Во исполнение приказа от 16.01.2023 № 03-05/1@ «О порядке представления и организации проведения анализа сведений за 2022 год» отделом безопасности осуществлялся прием и  предварительный анализ справок о доходах, расходах, имуществе и обязательствах имущественного характера государственных служащих Управления, а также членов их семей (дале</w:t>
      </w:r>
      <w:proofErr w:type="gramStart"/>
      <w:r>
        <w:rPr>
          <w:szCs w:val="24"/>
        </w:rPr>
        <w:t>е-</w:t>
      </w:r>
      <w:proofErr w:type="gramEnd"/>
      <w:r>
        <w:rPr>
          <w:szCs w:val="24"/>
        </w:rPr>
        <w:t xml:space="preserve"> справки о доходах).  По состоянию на 30.04.2023 года справки о доходах представлены 1043 государственными служащими Управления, все справки введены в Программный комплекс  ДКС «Кадры».               Кроме того,   </w:t>
      </w:r>
      <w:r>
        <w:t>прово</w:t>
      </w:r>
      <w:bookmarkStart w:id="0" w:name="_GoBack"/>
      <w:bookmarkEnd w:id="0"/>
      <w:r>
        <w:t xml:space="preserve">дится работа  по загрузке </w:t>
      </w:r>
      <w:r>
        <w:rPr>
          <w:bCs/>
          <w:szCs w:val="26"/>
        </w:rPr>
        <w:t>в федеральную государственную информационную систему «ЕИСУКС»</w:t>
      </w:r>
      <w:r>
        <w:rPr>
          <w:szCs w:val="24"/>
        </w:rPr>
        <w:t xml:space="preserve">  </w:t>
      </w:r>
      <w:r>
        <w:rPr>
          <w:bCs/>
          <w:szCs w:val="26"/>
        </w:rPr>
        <w:t>сведений о доходах федеральных государственных гражданских служащих и членов их семей за 2022 год (загружены соответствующие  файлы</w:t>
      </w:r>
      <w:r>
        <w:rPr>
          <w:bCs/>
          <w:szCs w:val="26"/>
          <w:lang w:val="x-none" w:eastAsia="x-none"/>
        </w:rPr>
        <w:t xml:space="preserve">  справок </w:t>
      </w:r>
      <w:r>
        <w:rPr>
          <w:bCs/>
          <w:szCs w:val="26"/>
          <w:lang w:eastAsia="x-none"/>
        </w:rPr>
        <w:t xml:space="preserve">в </w:t>
      </w:r>
      <w:r>
        <w:rPr>
          <w:bCs/>
          <w:szCs w:val="26"/>
          <w:lang w:val="x-none" w:eastAsia="x-none"/>
        </w:rPr>
        <w:t xml:space="preserve">формате </w:t>
      </w:r>
      <w:proofErr w:type="spellStart"/>
      <w:r>
        <w:rPr>
          <w:bCs/>
          <w:szCs w:val="26"/>
          <w:lang w:val="x-none" w:eastAsia="x-none"/>
        </w:rPr>
        <w:t>xsb</w:t>
      </w:r>
      <w:proofErr w:type="spellEnd"/>
      <w:r>
        <w:rPr>
          <w:bCs/>
          <w:szCs w:val="26"/>
          <w:lang w:val="x-none" w:eastAsia="x-none"/>
        </w:rPr>
        <w:t xml:space="preserve">, а также их </w:t>
      </w:r>
      <w:proofErr w:type="gramStart"/>
      <w:r>
        <w:rPr>
          <w:bCs/>
          <w:szCs w:val="26"/>
          <w:lang w:val="x-none" w:eastAsia="x-none"/>
        </w:rPr>
        <w:t>скан-образов</w:t>
      </w:r>
      <w:proofErr w:type="gramEnd"/>
      <w:r>
        <w:rPr>
          <w:bCs/>
          <w:szCs w:val="26"/>
          <w:lang w:val="x-none" w:eastAsia="x-none"/>
        </w:rPr>
        <w:t xml:space="preserve"> в формате </w:t>
      </w:r>
      <w:proofErr w:type="spellStart"/>
      <w:r>
        <w:rPr>
          <w:bCs/>
          <w:szCs w:val="26"/>
          <w:lang w:val="x-none" w:eastAsia="x-none"/>
        </w:rPr>
        <w:t>pdf</w:t>
      </w:r>
      <w:proofErr w:type="spellEnd"/>
      <w:r>
        <w:rPr>
          <w:bCs/>
          <w:szCs w:val="26"/>
          <w:lang w:val="x-none" w:eastAsia="x-none"/>
        </w:rPr>
        <w:t xml:space="preserve"> </w:t>
      </w:r>
      <w:r>
        <w:rPr>
          <w:bCs/>
          <w:szCs w:val="26"/>
        </w:rPr>
        <w:t xml:space="preserve"> по  928 сотрудникам).</w:t>
      </w:r>
    </w:p>
    <w:p w:rsidR="00AC2E34" w:rsidRDefault="00AC2E34" w:rsidP="00AC2E34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подпунктом л пункта 3 Указа Президента РФ от 21.09.2009  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отделом  безопасности  в настоящее время  проводится анализ представленных государственными служащими Управления  сведений о доходах, расходах, об имуществе и обязательствах</w:t>
      </w:r>
      <w:proofErr w:type="gramEnd"/>
      <w:r>
        <w:rPr>
          <w:szCs w:val="24"/>
        </w:rPr>
        <w:t xml:space="preserve"> имущественного характера  (далее-анализ)  за 2020-2022 годы. </w:t>
      </w:r>
    </w:p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 xml:space="preserve">По результатам анализа  в отношении 1 сотрудника инициировано  проведение проверки   сведений о доходах за  2020-2021 годы в рамках Указа № 1065, в </w:t>
      </w:r>
      <w:proofErr w:type="gramStart"/>
      <w:r>
        <w:rPr>
          <w:szCs w:val="24"/>
        </w:rPr>
        <w:t>ходе</w:t>
      </w:r>
      <w:proofErr w:type="gramEnd"/>
      <w:r>
        <w:rPr>
          <w:szCs w:val="24"/>
        </w:rPr>
        <w:t xml:space="preserve"> которой сотрудник уволился с государственной гражданской службы. В  соответствии с требованиями ч.3 ст.13.5 Федерального закона от 25.12.2008 № 273-ФЗ «О противодействии коррупции» (введена  ФЗ от 13.06.2023 № 258- </w:t>
      </w:r>
      <w:proofErr w:type="gramStart"/>
      <w:r>
        <w:rPr>
          <w:szCs w:val="24"/>
        </w:rPr>
        <w:t xml:space="preserve">ФЗ) </w:t>
      </w:r>
      <w:proofErr w:type="gramEnd"/>
      <w:r>
        <w:rPr>
          <w:szCs w:val="24"/>
        </w:rPr>
        <w:t>материалы проверки направлены в прокуратуру  Мурманской области.</w:t>
      </w:r>
    </w:p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 xml:space="preserve"> В настоящее время проводится проверка сведений о доходах  за 2022  год в рамках Указа Президента № 1065 в отношении 1 государственного служащего.</w:t>
      </w:r>
    </w:p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>В отношении 3 сотрудников проверки не проводились в связи с незначительностью совершенных проступков. Государственным  служащим указано    на  недопущение подобных ошибок и недостатков и необходимостью полного и правильного заполнение Справки о доходах, в соответствии с установленной формой, утверждённой Указом Президента РФ от 23.06.2014 № 460.</w:t>
      </w:r>
    </w:p>
    <w:p w:rsidR="00AC2E34" w:rsidRDefault="00AC2E34" w:rsidP="00AC2E34">
      <w:pPr>
        <w:ind w:firstLine="709"/>
        <w:jc w:val="both"/>
        <w:rPr>
          <w:snapToGrid/>
          <w:szCs w:val="24"/>
        </w:rPr>
      </w:pPr>
      <w:r>
        <w:rPr>
          <w:szCs w:val="24"/>
        </w:rPr>
        <w:t xml:space="preserve">Рассмотрено 1 уведомление о возможности конфликта интересов, связанных с родством, свойством, иными близкими отношениями  с лицами (организациями), </w:t>
      </w:r>
      <w:r>
        <w:rPr>
          <w:szCs w:val="24"/>
        </w:rPr>
        <w:lastRenderedPageBreak/>
        <w:t>в отношении которых осуществляются меры налогового контроля либо организационно-распорядительные полномочия  в порядке служебной подчинённости.</w:t>
      </w:r>
    </w:p>
    <w:p w:rsidR="00AC2E34" w:rsidRDefault="00AC2E34" w:rsidP="00AC2E34">
      <w:pPr>
        <w:ind w:firstLine="709"/>
        <w:jc w:val="both"/>
        <w:rPr>
          <w:szCs w:val="24"/>
        </w:rPr>
      </w:pPr>
      <w:r>
        <w:rPr>
          <w:szCs w:val="24"/>
        </w:rPr>
        <w:t xml:space="preserve">За отчетный период  поступило 11 уведомлений от работодателей о трудоустройстве бывших государственных гражданских служащих Управления,  основания для рассмотрения поступивших уведомлений на комиссии по конфликту интересов отсутствовали, т.к. отдельные функции государственного управления организаций не входили в должностные (служебные) обязанности, исполняемые  бывшими госслужащими во время замещения должностей в Управлении.  </w:t>
      </w:r>
    </w:p>
    <w:p w:rsidR="00AC2E34" w:rsidRDefault="00AC2E34" w:rsidP="00AC2E34">
      <w:pPr>
        <w:shd w:val="clear" w:color="auto" w:fill="FFFFFF"/>
        <w:ind w:right="11" w:firstLine="709"/>
        <w:jc w:val="both"/>
        <w:rPr>
          <w:szCs w:val="24"/>
        </w:rPr>
      </w:pPr>
      <w:r>
        <w:rPr>
          <w:color w:val="000000"/>
          <w:szCs w:val="24"/>
        </w:rPr>
        <w:t>Во втором квартале 2023 года проведены 2 заседания комиссии</w:t>
      </w:r>
      <w:r>
        <w:rPr>
          <w:color w:val="000000"/>
        </w:rPr>
        <w:t xml:space="preserve"> по соблюдению требований к служебному поведению федеральных государственных гражданских служащих  Управления и урегулированию конфликтов (далее-Комиссия)  по </w:t>
      </w:r>
      <w:r>
        <w:rPr>
          <w:color w:val="000000"/>
          <w:szCs w:val="24"/>
        </w:rPr>
        <w:t xml:space="preserve"> </w:t>
      </w:r>
      <w:r>
        <w:rPr>
          <w:szCs w:val="24"/>
        </w:rPr>
        <w:t>заявлениям двух государственных гражданских служащих  о невозможности по объективным причинам представить сведения о доходах, об имуществе и обязательствах имущественного характера в отношении супруга</w:t>
      </w:r>
      <w:r>
        <w:rPr>
          <w:color w:val="000000"/>
          <w:szCs w:val="24"/>
        </w:rPr>
        <w:t>.</w:t>
      </w:r>
      <w:r>
        <w:rPr>
          <w:szCs w:val="24"/>
        </w:rPr>
        <w:t xml:space="preserve"> По результатам заседаний комиссия признала, что причина непредставления государственными служащими сведений о доходах, об имуществе и обязательствах имущественного характера своих супругов является объективной и уважительной.</w:t>
      </w:r>
    </w:p>
    <w:p w:rsidR="00AC2E34" w:rsidRPr="00AC2E34" w:rsidRDefault="00AC2E34"/>
    <w:sectPr w:rsidR="00AC2E34" w:rsidRPr="00AC2E34" w:rsidSect="00376C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F4" w:rsidRDefault="00377BF4" w:rsidP="00400400">
      <w:r>
        <w:separator/>
      </w:r>
    </w:p>
  </w:endnote>
  <w:endnote w:type="continuationSeparator" w:id="0">
    <w:p w:rsidR="00377BF4" w:rsidRDefault="00377BF4" w:rsidP="0040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F4" w:rsidRDefault="00377BF4" w:rsidP="00400400">
      <w:r>
        <w:separator/>
      </w:r>
    </w:p>
  </w:footnote>
  <w:footnote w:type="continuationSeparator" w:id="0">
    <w:p w:rsidR="00377BF4" w:rsidRDefault="00377BF4" w:rsidP="0040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0B5"/>
    <w:multiLevelType w:val="hybridMultilevel"/>
    <w:tmpl w:val="281E559E"/>
    <w:lvl w:ilvl="0" w:tplc="5B1CB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511A"/>
    <w:multiLevelType w:val="hybridMultilevel"/>
    <w:tmpl w:val="3A842398"/>
    <w:lvl w:ilvl="0" w:tplc="D5305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4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4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88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6B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E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23B20"/>
    <w:multiLevelType w:val="hybridMultilevel"/>
    <w:tmpl w:val="E8709AF6"/>
    <w:lvl w:ilvl="0" w:tplc="5E9AD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5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65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E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B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7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0"/>
    <w:rsid w:val="00012D83"/>
    <w:rsid w:val="00072E14"/>
    <w:rsid w:val="000A0E1B"/>
    <w:rsid w:val="000A3903"/>
    <w:rsid w:val="00162FAA"/>
    <w:rsid w:val="00181D9D"/>
    <w:rsid w:val="0019550A"/>
    <w:rsid w:val="001B3B37"/>
    <w:rsid w:val="001C35AC"/>
    <w:rsid w:val="001E240E"/>
    <w:rsid w:val="001F0144"/>
    <w:rsid w:val="002216E2"/>
    <w:rsid w:val="002620CC"/>
    <w:rsid w:val="00274B3B"/>
    <w:rsid w:val="00294BBF"/>
    <w:rsid w:val="002A6443"/>
    <w:rsid w:val="002B127A"/>
    <w:rsid w:val="00330A6B"/>
    <w:rsid w:val="00376C20"/>
    <w:rsid w:val="00377BF4"/>
    <w:rsid w:val="003907DD"/>
    <w:rsid w:val="003A173C"/>
    <w:rsid w:val="003E5B0A"/>
    <w:rsid w:val="00400400"/>
    <w:rsid w:val="004273BF"/>
    <w:rsid w:val="004457B7"/>
    <w:rsid w:val="00467F8F"/>
    <w:rsid w:val="0047524C"/>
    <w:rsid w:val="0047731C"/>
    <w:rsid w:val="004C7792"/>
    <w:rsid w:val="00546430"/>
    <w:rsid w:val="005865CE"/>
    <w:rsid w:val="005B32D1"/>
    <w:rsid w:val="005D65BE"/>
    <w:rsid w:val="00660D9C"/>
    <w:rsid w:val="00687DEB"/>
    <w:rsid w:val="00701F51"/>
    <w:rsid w:val="0071076C"/>
    <w:rsid w:val="00714B89"/>
    <w:rsid w:val="00715156"/>
    <w:rsid w:val="0080090E"/>
    <w:rsid w:val="00802FF8"/>
    <w:rsid w:val="00805B10"/>
    <w:rsid w:val="0082399F"/>
    <w:rsid w:val="008268DC"/>
    <w:rsid w:val="0083763C"/>
    <w:rsid w:val="00870088"/>
    <w:rsid w:val="008C4E02"/>
    <w:rsid w:val="008F5486"/>
    <w:rsid w:val="009001DB"/>
    <w:rsid w:val="0092097B"/>
    <w:rsid w:val="009E2150"/>
    <w:rsid w:val="00A73773"/>
    <w:rsid w:val="00A8591E"/>
    <w:rsid w:val="00AC2E34"/>
    <w:rsid w:val="00B04154"/>
    <w:rsid w:val="00B403A8"/>
    <w:rsid w:val="00B51233"/>
    <w:rsid w:val="00BA6423"/>
    <w:rsid w:val="00C30923"/>
    <w:rsid w:val="00C67A43"/>
    <w:rsid w:val="00CF0D19"/>
    <w:rsid w:val="00D1641C"/>
    <w:rsid w:val="00D32214"/>
    <w:rsid w:val="00F35A41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0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FN">
    <w:name w:val="DFN"/>
    <w:rsid w:val="00400400"/>
    <w:rPr>
      <w:b/>
    </w:rPr>
  </w:style>
  <w:style w:type="paragraph" w:customStyle="1" w:styleId="a3">
    <w:name w:val="Цитаты"/>
    <w:basedOn w:val="a"/>
    <w:rsid w:val="00400400"/>
    <w:pPr>
      <w:spacing w:before="100" w:after="100"/>
      <w:ind w:left="360" w:right="360"/>
    </w:pPr>
    <w:rPr>
      <w:sz w:val="24"/>
    </w:rPr>
  </w:style>
  <w:style w:type="paragraph" w:customStyle="1" w:styleId="ConsPlusNormal">
    <w:name w:val="ConsPlusNormal"/>
    <w:rsid w:val="004004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nhideWhenUsed/>
    <w:rsid w:val="00400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0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0040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8">
    <w:name w:val="page number"/>
    <w:rsid w:val="00400400"/>
  </w:style>
  <w:style w:type="paragraph" w:customStyle="1" w:styleId="a9">
    <w:name w:val="Знак Знак Знак Знак"/>
    <w:basedOn w:val="a"/>
    <w:autoRedefine/>
    <w:rsid w:val="00400400"/>
    <w:pPr>
      <w:spacing w:after="160" w:line="240" w:lineRule="exact"/>
    </w:pPr>
    <w:rPr>
      <w:snapToGrid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Петровна Редька</dc:creator>
  <cp:lastModifiedBy>Парисеева Анна Александровна</cp:lastModifiedBy>
  <cp:revision>2</cp:revision>
  <cp:lastPrinted>2019-10-14T11:58:00Z</cp:lastPrinted>
  <dcterms:created xsi:type="dcterms:W3CDTF">2024-12-02T10:55:00Z</dcterms:created>
  <dcterms:modified xsi:type="dcterms:W3CDTF">2024-12-02T10:55:00Z</dcterms:modified>
</cp:coreProperties>
</file>