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9A5" w:rsidRDefault="00AE59A5" w:rsidP="00AE59A5">
      <w:pPr>
        <w:ind w:firstLine="743"/>
        <w:jc w:val="both"/>
        <w:rPr>
          <w:szCs w:val="24"/>
          <w:lang w:val="en-US"/>
        </w:rPr>
      </w:pPr>
    </w:p>
    <w:p w:rsidR="00AE59A5" w:rsidRDefault="00AE59A5" w:rsidP="00AE59A5">
      <w:pPr>
        <w:jc w:val="both"/>
      </w:pPr>
      <w:r>
        <w:rPr>
          <w:b/>
        </w:rPr>
        <w:t>О деятельности комиссий по соблюдению требований к служебному поведению и урегулированию конфликта интересов УФНС России по Мурманской области</w:t>
      </w:r>
    </w:p>
    <w:p w:rsidR="00AE59A5" w:rsidRPr="00AE59A5" w:rsidRDefault="00AE59A5" w:rsidP="00AE59A5">
      <w:pPr>
        <w:ind w:firstLine="743"/>
        <w:jc w:val="both"/>
        <w:rPr>
          <w:szCs w:val="24"/>
        </w:rPr>
      </w:pPr>
    </w:p>
    <w:p w:rsidR="00AE59A5" w:rsidRDefault="00AE59A5" w:rsidP="00AE59A5">
      <w:pPr>
        <w:ind w:firstLine="743"/>
        <w:jc w:val="both"/>
        <w:rPr>
          <w:szCs w:val="24"/>
        </w:rPr>
      </w:pPr>
      <w:r>
        <w:rPr>
          <w:szCs w:val="24"/>
        </w:rPr>
        <w:t>В течени</w:t>
      </w:r>
      <w:r w:rsidR="00FF002C">
        <w:rPr>
          <w:szCs w:val="24"/>
        </w:rPr>
        <w:t>е</w:t>
      </w:r>
      <w:bookmarkStart w:id="0" w:name="_GoBack"/>
      <w:bookmarkEnd w:id="0"/>
      <w:r>
        <w:rPr>
          <w:szCs w:val="24"/>
        </w:rPr>
        <w:t xml:space="preserve">  1  квартала 2023 г. проводились мероприятия по соблюдению государственными служащими требований Федеральных законов </w:t>
      </w:r>
      <w:r>
        <w:t xml:space="preserve">от 25.12.2008 № 273-ФЗ «О противодействии коррупции», от 27.07.2004 № 79-ФЗ «О государственной гражданской службе Российской Федерации» </w:t>
      </w:r>
      <w:r>
        <w:rPr>
          <w:szCs w:val="24"/>
        </w:rPr>
        <w:t>и Указов Президента РФ по предупреждению и профилактике коррупционных и иных правонарушений.</w:t>
      </w:r>
    </w:p>
    <w:p w:rsidR="00AE59A5" w:rsidRDefault="00AE59A5" w:rsidP="00AE59A5">
      <w:pPr>
        <w:ind w:right="-2" w:firstLine="743"/>
        <w:jc w:val="both"/>
        <w:rPr>
          <w:szCs w:val="24"/>
        </w:rPr>
      </w:pPr>
      <w:r>
        <w:rPr>
          <w:szCs w:val="24"/>
        </w:rPr>
        <w:t>Во исполнение приказа от 16.01.2023 № 03-05/1@ «О порядке представления и организации проведения анализа сведений за 2022 год» отделом безопасности осуществляется прием и первичный анализ сведений, предоставляемых  сотрудниками Управления.</w:t>
      </w:r>
    </w:p>
    <w:p w:rsidR="00AE59A5" w:rsidRDefault="00AE59A5" w:rsidP="00AE59A5">
      <w:pPr>
        <w:ind w:firstLine="743"/>
        <w:jc w:val="both"/>
        <w:rPr>
          <w:szCs w:val="24"/>
        </w:rPr>
      </w:pPr>
      <w:r>
        <w:rPr>
          <w:szCs w:val="24"/>
        </w:rPr>
        <w:t>В рамках декларационной компании отделом безопасности проведено 9 обучающих тренингов с сотрудниками Управления, даны разъяснения отдельных ситуаций, возникающих при заполнении справок о доходах, расходах, об имуществе и обязательствах имущественного характера в соответствии с Методическими рекомендациями Минтруда России.</w:t>
      </w:r>
    </w:p>
    <w:p w:rsidR="00AE59A5" w:rsidRDefault="00AE59A5" w:rsidP="00AE59A5">
      <w:pPr>
        <w:ind w:firstLine="743"/>
        <w:jc w:val="both"/>
        <w:rPr>
          <w:szCs w:val="24"/>
        </w:rPr>
      </w:pPr>
      <w:r>
        <w:rPr>
          <w:szCs w:val="24"/>
        </w:rPr>
        <w:t>Проанализированы документы на 14 претендентов для занятия должностей государственной гражданской службы Управления.</w:t>
      </w:r>
    </w:p>
    <w:p w:rsidR="00AE59A5" w:rsidRDefault="00AE59A5" w:rsidP="00AE59A5">
      <w:pPr>
        <w:ind w:firstLine="743"/>
        <w:jc w:val="both"/>
        <w:rPr>
          <w:szCs w:val="24"/>
        </w:rPr>
      </w:pPr>
      <w:r>
        <w:rPr>
          <w:szCs w:val="24"/>
        </w:rPr>
        <w:t>Рассмотрено 18 уведомлений о возможности конфликта интересов, связанных с родством, свойством, иными близкими отношениями  с лицами (организациями), в отношении которых осуществляются меры налогового контроля либо организационно-распорядительные полномочия  в порядке служебной подчинённости.</w:t>
      </w:r>
    </w:p>
    <w:p w:rsidR="00AE59A5" w:rsidRDefault="00AE59A5" w:rsidP="00AE59A5">
      <w:pPr>
        <w:ind w:firstLine="743"/>
        <w:jc w:val="both"/>
        <w:rPr>
          <w:szCs w:val="24"/>
        </w:rPr>
      </w:pPr>
      <w:r>
        <w:rPr>
          <w:szCs w:val="24"/>
        </w:rPr>
        <w:t>Проведены 2 служебные проверки в отношении сотрудников Управления, сотрудники привлечены к дисциплинарной ответственности.</w:t>
      </w:r>
    </w:p>
    <w:p w:rsidR="00AE59A5" w:rsidRDefault="00AE59A5" w:rsidP="00AE59A5">
      <w:pPr>
        <w:ind w:firstLine="743"/>
        <w:jc w:val="both"/>
        <w:rPr>
          <w:szCs w:val="24"/>
        </w:rPr>
      </w:pPr>
      <w:proofErr w:type="gramStart"/>
      <w:r>
        <w:rPr>
          <w:szCs w:val="24"/>
        </w:rPr>
        <w:t>Завершена проверка в соответствии с Положением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утверждённым Указом № 1065.</w:t>
      </w:r>
      <w:proofErr w:type="gramEnd"/>
      <w:r>
        <w:rPr>
          <w:szCs w:val="24"/>
        </w:rPr>
        <w:t xml:space="preserve"> К сотруднику применено дисциплинарное взыскание.</w:t>
      </w:r>
    </w:p>
    <w:p w:rsidR="00AE59A5" w:rsidRDefault="00AE59A5" w:rsidP="00AE59A5">
      <w:pPr>
        <w:ind w:firstLine="743"/>
        <w:jc w:val="both"/>
        <w:rPr>
          <w:szCs w:val="24"/>
        </w:rPr>
      </w:pPr>
      <w:r>
        <w:rPr>
          <w:szCs w:val="24"/>
        </w:rPr>
        <w:t>Рассмотрено 5 уведомлений от работодателей о трудоустройстве бывших государственных гражданских служащих Управления, нарушений требований законодательства со стороны госслужащих Управления не установлено.</w:t>
      </w:r>
    </w:p>
    <w:p w:rsidR="00AE59A5" w:rsidRPr="00AE59A5" w:rsidRDefault="00AE59A5" w:rsidP="00AE59A5">
      <w:pPr>
        <w:ind w:firstLine="743"/>
        <w:jc w:val="both"/>
        <w:rPr>
          <w:szCs w:val="24"/>
        </w:rPr>
      </w:pPr>
      <w:r>
        <w:rPr>
          <w:szCs w:val="24"/>
        </w:rPr>
        <w:t>Внесены изменения в «План противодействия коррупции в Управлении Федеральной налоговой службы по Мурманской области на 2021-2024 годы, утвержденный приказом УФНС России по Мурманской области от 13.09.2022  № 03-03/106@»</w:t>
      </w:r>
      <w:r w:rsidRPr="00AE59A5">
        <w:rPr>
          <w:szCs w:val="24"/>
        </w:rPr>
        <w:t>.</w:t>
      </w:r>
    </w:p>
    <w:p w:rsidR="00C30923" w:rsidRDefault="00C30923"/>
    <w:sectPr w:rsidR="00C30923" w:rsidSect="00376C20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7DA6" w:rsidRDefault="00AC7DA6" w:rsidP="00400400">
      <w:r>
        <w:separator/>
      </w:r>
    </w:p>
  </w:endnote>
  <w:endnote w:type="continuationSeparator" w:id="0">
    <w:p w:rsidR="00AC7DA6" w:rsidRDefault="00AC7DA6" w:rsidP="004004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7DA6" w:rsidRDefault="00AC7DA6" w:rsidP="00400400">
      <w:r>
        <w:separator/>
      </w:r>
    </w:p>
  </w:footnote>
  <w:footnote w:type="continuationSeparator" w:id="0">
    <w:p w:rsidR="00AC7DA6" w:rsidRDefault="00AC7DA6" w:rsidP="004004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E40B5"/>
    <w:multiLevelType w:val="hybridMultilevel"/>
    <w:tmpl w:val="281E559E"/>
    <w:lvl w:ilvl="0" w:tplc="5B1CBD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22B511A"/>
    <w:multiLevelType w:val="hybridMultilevel"/>
    <w:tmpl w:val="3A842398"/>
    <w:lvl w:ilvl="0" w:tplc="D53051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7404C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9E81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AD6A5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934C2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2B61B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4388B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8A6BF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A34E4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73223B20"/>
    <w:multiLevelType w:val="hybridMultilevel"/>
    <w:tmpl w:val="E8709AF6"/>
    <w:lvl w:ilvl="0" w:tplc="5E9AD8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B7657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FE43F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C0EA1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B4658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4BEF3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940E0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06CB9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2FE7E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400"/>
    <w:rsid w:val="00012D83"/>
    <w:rsid w:val="00072E14"/>
    <w:rsid w:val="000A0E1B"/>
    <w:rsid w:val="000A3903"/>
    <w:rsid w:val="00162FAA"/>
    <w:rsid w:val="00181D9D"/>
    <w:rsid w:val="0019550A"/>
    <w:rsid w:val="001B3B37"/>
    <w:rsid w:val="001C35AC"/>
    <w:rsid w:val="001E240E"/>
    <w:rsid w:val="002216E2"/>
    <w:rsid w:val="002620CC"/>
    <w:rsid w:val="00274B3B"/>
    <w:rsid w:val="00294BBF"/>
    <w:rsid w:val="002A6443"/>
    <w:rsid w:val="002B127A"/>
    <w:rsid w:val="00330A6B"/>
    <w:rsid w:val="00376C20"/>
    <w:rsid w:val="00377BF4"/>
    <w:rsid w:val="003907DD"/>
    <w:rsid w:val="003A173C"/>
    <w:rsid w:val="003E5B0A"/>
    <w:rsid w:val="00400400"/>
    <w:rsid w:val="004273BF"/>
    <w:rsid w:val="004457B7"/>
    <w:rsid w:val="00467F8F"/>
    <w:rsid w:val="0047524C"/>
    <w:rsid w:val="0047731C"/>
    <w:rsid w:val="004C7792"/>
    <w:rsid w:val="00546430"/>
    <w:rsid w:val="005865CE"/>
    <w:rsid w:val="005B30AA"/>
    <w:rsid w:val="005B32D1"/>
    <w:rsid w:val="005D65BE"/>
    <w:rsid w:val="00660D9C"/>
    <w:rsid w:val="00687DEB"/>
    <w:rsid w:val="00701F51"/>
    <w:rsid w:val="0071076C"/>
    <w:rsid w:val="00714B89"/>
    <w:rsid w:val="00715156"/>
    <w:rsid w:val="0080090E"/>
    <w:rsid w:val="00802FF8"/>
    <w:rsid w:val="00805B10"/>
    <w:rsid w:val="0082399F"/>
    <w:rsid w:val="008268DC"/>
    <w:rsid w:val="0083763C"/>
    <w:rsid w:val="00870088"/>
    <w:rsid w:val="008C4E02"/>
    <w:rsid w:val="008F5486"/>
    <w:rsid w:val="009001DB"/>
    <w:rsid w:val="0092097B"/>
    <w:rsid w:val="009E2150"/>
    <w:rsid w:val="00A73773"/>
    <w:rsid w:val="00A8591E"/>
    <w:rsid w:val="00AC7DA6"/>
    <w:rsid w:val="00AE59A5"/>
    <w:rsid w:val="00B04154"/>
    <w:rsid w:val="00B403A8"/>
    <w:rsid w:val="00B51233"/>
    <w:rsid w:val="00BA6423"/>
    <w:rsid w:val="00C2430A"/>
    <w:rsid w:val="00C30923"/>
    <w:rsid w:val="00C67A43"/>
    <w:rsid w:val="00CF0D19"/>
    <w:rsid w:val="00D1641C"/>
    <w:rsid w:val="00D32214"/>
    <w:rsid w:val="00F35A41"/>
    <w:rsid w:val="00FC0A9D"/>
    <w:rsid w:val="00FF0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400"/>
    <w:rPr>
      <w:rFonts w:ascii="Times New Roman" w:eastAsia="Times New Roman" w:hAnsi="Times New Roman"/>
      <w:snapToGrid w:val="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FN">
    <w:name w:val="DFN"/>
    <w:rsid w:val="00400400"/>
    <w:rPr>
      <w:b/>
    </w:rPr>
  </w:style>
  <w:style w:type="paragraph" w:customStyle="1" w:styleId="a3">
    <w:name w:val="Цитаты"/>
    <w:basedOn w:val="a"/>
    <w:rsid w:val="00400400"/>
    <w:pPr>
      <w:spacing w:before="100" w:after="100"/>
      <w:ind w:left="360" w:right="360"/>
    </w:pPr>
    <w:rPr>
      <w:sz w:val="24"/>
    </w:rPr>
  </w:style>
  <w:style w:type="paragraph" w:customStyle="1" w:styleId="ConsPlusNormal">
    <w:name w:val="ConsPlusNormal"/>
    <w:rsid w:val="0040040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4">
    <w:name w:val="header"/>
    <w:basedOn w:val="a"/>
    <w:link w:val="a5"/>
    <w:unhideWhenUsed/>
    <w:rsid w:val="0040040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400400"/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40040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400400"/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character" w:styleId="a8">
    <w:name w:val="page number"/>
    <w:rsid w:val="00400400"/>
  </w:style>
  <w:style w:type="paragraph" w:customStyle="1" w:styleId="a9">
    <w:name w:val="Знак Знак Знак Знак"/>
    <w:basedOn w:val="a"/>
    <w:autoRedefine/>
    <w:rsid w:val="00400400"/>
    <w:pPr>
      <w:spacing w:after="160" w:line="240" w:lineRule="exact"/>
    </w:pPr>
    <w:rPr>
      <w:snapToGrid/>
      <w:sz w:val="28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400"/>
    <w:rPr>
      <w:rFonts w:ascii="Times New Roman" w:eastAsia="Times New Roman" w:hAnsi="Times New Roman"/>
      <w:snapToGrid w:val="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FN">
    <w:name w:val="DFN"/>
    <w:rsid w:val="00400400"/>
    <w:rPr>
      <w:b/>
    </w:rPr>
  </w:style>
  <w:style w:type="paragraph" w:customStyle="1" w:styleId="a3">
    <w:name w:val="Цитаты"/>
    <w:basedOn w:val="a"/>
    <w:rsid w:val="00400400"/>
    <w:pPr>
      <w:spacing w:before="100" w:after="100"/>
      <w:ind w:left="360" w:right="360"/>
    </w:pPr>
    <w:rPr>
      <w:sz w:val="24"/>
    </w:rPr>
  </w:style>
  <w:style w:type="paragraph" w:customStyle="1" w:styleId="ConsPlusNormal">
    <w:name w:val="ConsPlusNormal"/>
    <w:rsid w:val="0040040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4">
    <w:name w:val="header"/>
    <w:basedOn w:val="a"/>
    <w:link w:val="a5"/>
    <w:unhideWhenUsed/>
    <w:rsid w:val="0040040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400400"/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40040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400400"/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character" w:styleId="a8">
    <w:name w:val="page number"/>
    <w:rsid w:val="00400400"/>
  </w:style>
  <w:style w:type="paragraph" w:customStyle="1" w:styleId="a9">
    <w:name w:val="Знак Знак Знак Знак"/>
    <w:basedOn w:val="a"/>
    <w:autoRedefine/>
    <w:rsid w:val="00400400"/>
    <w:pPr>
      <w:spacing w:after="160" w:line="240" w:lineRule="exact"/>
    </w:pPr>
    <w:rPr>
      <w:snapToGrid/>
      <w:sz w:val="2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361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UFNS</Company>
  <LinksUpToDate>false</LinksUpToDate>
  <CharactersWithSpaces>2421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Петровна Редька</dc:creator>
  <cp:lastModifiedBy>Парисеева Анна Александровна</cp:lastModifiedBy>
  <cp:revision>2</cp:revision>
  <cp:lastPrinted>2019-10-14T11:58:00Z</cp:lastPrinted>
  <dcterms:created xsi:type="dcterms:W3CDTF">2024-12-05T06:01:00Z</dcterms:created>
  <dcterms:modified xsi:type="dcterms:W3CDTF">2024-12-05T06:01:00Z</dcterms:modified>
</cp:coreProperties>
</file>