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0E" w:rsidRDefault="002B510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B510E" w:rsidRDefault="002B510E">
      <w:pPr>
        <w:pStyle w:val="ConsPlusNormal"/>
        <w:jc w:val="both"/>
        <w:outlineLvl w:val="0"/>
      </w:pPr>
    </w:p>
    <w:p w:rsidR="002B510E" w:rsidRDefault="002B510E">
      <w:pPr>
        <w:pStyle w:val="ConsPlusTitle"/>
        <w:jc w:val="center"/>
        <w:outlineLvl w:val="0"/>
      </w:pPr>
      <w:r>
        <w:t>СОВЕТ ДЕПУТАТОВ РУЗСКОГО ГОРОДСКОГО ОКРУГА</w:t>
      </w:r>
    </w:p>
    <w:p w:rsidR="002B510E" w:rsidRDefault="002B510E">
      <w:pPr>
        <w:pStyle w:val="ConsPlusTitle"/>
        <w:jc w:val="center"/>
      </w:pPr>
      <w:r>
        <w:t>МОСКОВСКОЙ ОБЛАСТИ</w:t>
      </w:r>
    </w:p>
    <w:p w:rsidR="002B510E" w:rsidRDefault="002B510E">
      <w:pPr>
        <w:pStyle w:val="ConsPlusTitle"/>
        <w:jc w:val="center"/>
      </w:pPr>
    </w:p>
    <w:p w:rsidR="002B510E" w:rsidRDefault="002B510E">
      <w:pPr>
        <w:pStyle w:val="ConsPlusTitle"/>
        <w:jc w:val="center"/>
      </w:pPr>
      <w:r>
        <w:t>РЕШЕНИЕ</w:t>
      </w:r>
    </w:p>
    <w:p w:rsidR="002B510E" w:rsidRDefault="002B510E">
      <w:pPr>
        <w:pStyle w:val="ConsPlusTitle"/>
        <w:jc w:val="center"/>
      </w:pPr>
      <w:r>
        <w:t>от 27 сентября 2017 г. N 122/11</w:t>
      </w:r>
    </w:p>
    <w:p w:rsidR="002B510E" w:rsidRDefault="002B510E">
      <w:pPr>
        <w:pStyle w:val="ConsPlusTitle"/>
        <w:jc w:val="center"/>
      </w:pPr>
    </w:p>
    <w:p w:rsidR="002B510E" w:rsidRDefault="002B510E">
      <w:pPr>
        <w:pStyle w:val="ConsPlusTitle"/>
        <w:jc w:val="center"/>
      </w:pPr>
      <w:r>
        <w:t xml:space="preserve">О СИСТЕМЕ НАЛОГООБЛОЖЕНИЯ В ВИДЕ ЕДИНОГО НАЛОГА НА </w:t>
      </w:r>
      <w:proofErr w:type="gramStart"/>
      <w:r>
        <w:t>ВМЕНЕННЫЙ</w:t>
      </w:r>
      <w:proofErr w:type="gramEnd"/>
    </w:p>
    <w:p w:rsidR="002B510E" w:rsidRDefault="002B510E">
      <w:pPr>
        <w:pStyle w:val="ConsPlusTitle"/>
        <w:jc w:val="center"/>
      </w:pPr>
      <w:r>
        <w:t>ДОХОД ДЛЯ ОТДЕЛЬНЫХ ВИДОВ ДЕЯТЕЛЬНОСТИ НА ТЕРРИТОРИИ</w:t>
      </w:r>
    </w:p>
    <w:p w:rsidR="002B510E" w:rsidRDefault="002B510E">
      <w:pPr>
        <w:pStyle w:val="ConsPlusTitle"/>
        <w:jc w:val="center"/>
      </w:pPr>
      <w:r>
        <w:t>РУЗСКОГО ГОРОДСКОГО ОКРУГА МОСКОВСКОЙ ОБЛАСТИ</w:t>
      </w: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главой 26.3</w:t>
        </w:r>
      </w:hyperlink>
      <w:r>
        <w:t xml:space="preserve"> части 2 Налогового кодекса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8" w:history="1">
        <w:r>
          <w:rPr>
            <w:color w:val="0000FF"/>
          </w:rPr>
          <w:t>Уставом</w:t>
        </w:r>
      </w:hyperlink>
      <w:r>
        <w:t xml:space="preserve"> Рузского муниципального района и </w:t>
      </w:r>
      <w:hyperlink r:id="rId9" w:history="1">
        <w:r>
          <w:rPr>
            <w:color w:val="0000FF"/>
          </w:rPr>
          <w:t>решением</w:t>
        </w:r>
      </w:hyperlink>
      <w:r>
        <w:t xml:space="preserve"> Совета депутатов Рузского городского округа Московской области от 03.05.2017 N 25/4 "О правопреемстве органов местного самоуправления Рузского городского округа Московской области", Совет депутатов Рузского городского округа</w:t>
      </w:r>
      <w:proofErr w:type="gramEnd"/>
      <w:r>
        <w:t xml:space="preserve"> Московской области решил: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 xml:space="preserve">1. Ввести </w:t>
      </w:r>
      <w:proofErr w:type="gramStart"/>
      <w:r>
        <w:t>в действие на территории Рузского городского округа Московской области систему налогообложения в виде единого налога на вмененный доход для отдельных видов</w:t>
      </w:r>
      <w:proofErr w:type="gramEnd"/>
      <w:r>
        <w:t xml:space="preserve"> деятельности.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2. Установить, что единый налог применяется в отношении следующих видов предпринимательской деятельности: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 xml:space="preserve">1) оказание бытовых услуг. Коды видов деятельности в соответствии с Общероссийским </w:t>
      </w:r>
      <w:hyperlink r:id="rId10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и коды услуг в соответствии с Общероссийским </w:t>
      </w:r>
      <w:hyperlink r:id="rId11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2) оказание ветеринарных услуг;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3) оказание услуг по ремонту, техническому обслуживанию и мойке автомототранспортных средств;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5)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6) розничная торговля, осуществляемая через объекты стационарной торговой сети, не имеющие торговых залов, а также объекты нестационарной торговой сети;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7)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8)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 xml:space="preserve">9) оказание автотранспортных услуг по перевозке пассажиров и грузов, осуществляемых </w:t>
      </w:r>
      <w:r>
        <w:lastRenderedPageBreak/>
        <w:t>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10) распространение наружной рекламы с использованием рекламных конструкций;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11) размещение рекламы с использованием внешних и внутренних поверхностей транспортных средств;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3. Установить значения корректирующего коэффициента К</w:t>
      </w:r>
      <w:proofErr w:type="gramStart"/>
      <w:r>
        <w:t>2</w:t>
      </w:r>
      <w:proofErr w:type="gramEnd"/>
      <w:r>
        <w:t xml:space="preserve"> в соответствии с </w:t>
      </w:r>
      <w:hyperlink w:anchor="P46" w:history="1">
        <w:r>
          <w:rPr>
            <w:color w:val="0000FF"/>
          </w:rPr>
          <w:t>приложениями N 1</w:t>
        </w:r>
      </w:hyperlink>
      <w:r>
        <w:t xml:space="preserve">, </w:t>
      </w:r>
      <w:hyperlink w:anchor="P220" w:history="1">
        <w:r>
          <w:rPr>
            <w:color w:val="0000FF"/>
          </w:rPr>
          <w:t>2</w:t>
        </w:r>
      </w:hyperlink>
      <w:r>
        <w:t xml:space="preserve"> к настоящему решению.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4. Опубликовать настоящее решение в газете "Красное знамя" и разместить на официальном сайте Рузского городского округа в сети Интернет.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5. 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 xml:space="preserve">6. Контроль за исполнением настоящего решения возложить на председателя постоянной </w:t>
      </w:r>
      <w:proofErr w:type="gramStart"/>
      <w:r>
        <w:t>комиссии Совета депутатов Рузского городского округа Московской области</w:t>
      </w:r>
      <w:proofErr w:type="gramEnd"/>
      <w:r>
        <w:t xml:space="preserve"> по вопросам местных финансов и экономики Бурлаенко Т.А.</w:t>
      </w: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jc w:val="right"/>
      </w:pPr>
      <w:r>
        <w:t>Глава Рузского городского округа</w:t>
      </w:r>
    </w:p>
    <w:p w:rsidR="002B510E" w:rsidRDefault="002B510E">
      <w:pPr>
        <w:pStyle w:val="ConsPlusNormal"/>
        <w:jc w:val="right"/>
      </w:pPr>
      <w:r>
        <w:t>Московской области</w:t>
      </w:r>
    </w:p>
    <w:p w:rsidR="002B510E" w:rsidRDefault="002B510E">
      <w:pPr>
        <w:pStyle w:val="ConsPlusNormal"/>
        <w:jc w:val="right"/>
      </w:pPr>
      <w:r>
        <w:t>М.В. Тарханов</w:t>
      </w: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jc w:val="right"/>
      </w:pPr>
      <w:r>
        <w:t>Председатель Совета депутатов</w:t>
      </w:r>
    </w:p>
    <w:p w:rsidR="002B510E" w:rsidRDefault="002B510E">
      <w:pPr>
        <w:pStyle w:val="ConsPlusNormal"/>
        <w:jc w:val="right"/>
      </w:pPr>
      <w:r>
        <w:t>Рузского городского округа</w:t>
      </w:r>
    </w:p>
    <w:p w:rsidR="002B510E" w:rsidRDefault="002B510E">
      <w:pPr>
        <w:pStyle w:val="ConsPlusNormal"/>
        <w:jc w:val="right"/>
      </w:pPr>
      <w:r>
        <w:t>Московской области</w:t>
      </w:r>
    </w:p>
    <w:p w:rsidR="002B510E" w:rsidRDefault="002B510E">
      <w:pPr>
        <w:pStyle w:val="ConsPlusNormal"/>
        <w:jc w:val="right"/>
      </w:pPr>
      <w:r>
        <w:t>С.Б. Макаревич</w:t>
      </w: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jc w:val="both"/>
      </w:pPr>
    </w:p>
    <w:p w:rsidR="002B510E" w:rsidRDefault="002B510E">
      <w:pPr>
        <w:sectPr w:rsidR="002B510E" w:rsidSect="00437C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510E" w:rsidRDefault="002B510E">
      <w:pPr>
        <w:pStyle w:val="ConsPlusNormal"/>
        <w:jc w:val="right"/>
        <w:outlineLvl w:val="0"/>
      </w:pPr>
      <w:bookmarkStart w:id="0" w:name="P46"/>
      <w:bookmarkEnd w:id="0"/>
      <w:r>
        <w:lastRenderedPageBreak/>
        <w:t>Приложение N 1</w:t>
      </w:r>
    </w:p>
    <w:p w:rsidR="002B510E" w:rsidRDefault="002B510E">
      <w:pPr>
        <w:pStyle w:val="ConsPlusNormal"/>
        <w:jc w:val="right"/>
      </w:pPr>
      <w:r>
        <w:t>к решению Совета депутатов</w:t>
      </w:r>
    </w:p>
    <w:p w:rsidR="002B510E" w:rsidRDefault="002B510E">
      <w:pPr>
        <w:pStyle w:val="ConsPlusNormal"/>
        <w:jc w:val="right"/>
      </w:pPr>
      <w:r>
        <w:t>Рузского городского округа</w:t>
      </w:r>
    </w:p>
    <w:p w:rsidR="002B510E" w:rsidRDefault="002B510E">
      <w:pPr>
        <w:pStyle w:val="ConsPlusNormal"/>
        <w:jc w:val="right"/>
      </w:pPr>
      <w:r>
        <w:t>Московской области</w:t>
      </w:r>
    </w:p>
    <w:p w:rsidR="002B510E" w:rsidRDefault="002B510E">
      <w:pPr>
        <w:pStyle w:val="ConsPlusNormal"/>
        <w:jc w:val="right"/>
      </w:pPr>
      <w:r>
        <w:t>от 27 сентября 2017 г. N 122/11</w:t>
      </w:r>
    </w:p>
    <w:p w:rsidR="002B510E" w:rsidRDefault="002B51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90"/>
        <w:gridCol w:w="1504"/>
        <w:gridCol w:w="1234"/>
        <w:gridCol w:w="1594"/>
        <w:gridCol w:w="1594"/>
      </w:tblGrid>
      <w:tr w:rsidR="002B510E">
        <w:tc>
          <w:tcPr>
            <w:tcW w:w="510" w:type="dxa"/>
            <w:vMerge w:val="restart"/>
          </w:tcPr>
          <w:p w:rsidR="002B510E" w:rsidRDefault="002B510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90" w:type="dxa"/>
            <w:vMerge w:val="restart"/>
          </w:tcPr>
          <w:p w:rsidR="002B510E" w:rsidRDefault="002B510E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5926" w:type="dxa"/>
            <w:gridSpan w:val="4"/>
          </w:tcPr>
          <w:p w:rsidR="002B510E" w:rsidRDefault="002B510E">
            <w:pPr>
              <w:pStyle w:val="ConsPlusNormal"/>
              <w:jc w:val="center"/>
            </w:pPr>
            <w:r>
              <w:t>Значение корректирующего коэффициента К</w:t>
            </w:r>
            <w:proofErr w:type="gramStart"/>
            <w:r>
              <w:t>2</w:t>
            </w:r>
            <w:proofErr w:type="gramEnd"/>
          </w:p>
        </w:tc>
      </w:tr>
      <w:tr w:rsidR="002B510E">
        <w:tc>
          <w:tcPr>
            <w:tcW w:w="510" w:type="dxa"/>
            <w:vMerge/>
          </w:tcPr>
          <w:p w:rsidR="002B510E" w:rsidRDefault="002B510E"/>
        </w:tc>
        <w:tc>
          <w:tcPr>
            <w:tcW w:w="4290" w:type="dxa"/>
            <w:vMerge/>
          </w:tcPr>
          <w:p w:rsidR="002B510E" w:rsidRDefault="002B510E"/>
        </w:tc>
        <w:tc>
          <w:tcPr>
            <w:tcW w:w="1504" w:type="dxa"/>
          </w:tcPr>
          <w:p w:rsidR="002B510E" w:rsidRDefault="002B510E">
            <w:pPr>
              <w:pStyle w:val="ConsPlusNormal"/>
              <w:jc w:val="center"/>
            </w:pPr>
            <w:r>
              <w:t>Территории вне населенных пунктов вблизи дорог федерального значения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  <w:jc w:val="center"/>
            </w:pPr>
            <w:r>
              <w:t>Город, поселок городского типа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  <w:jc w:val="center"/>
            </w:pPr>
            <w:r>
              <w:t>Сельские населенные пункты с численностью населения свыше 200 чел.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  <w:jc w:val="center"/>
            </w:pPr>
            <w:r>
              <w:t>Сельские населенные пункты с численностью населения до 200 чел. и территории вне населенных пунктов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  <w:jc w:val="center"/>
            </w:pPr>
            <w:r>
              <w:t>6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1.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Оказание бытовых услуг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0,8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0,6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0,4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2.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Оказание ветеринарных услуг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3.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4.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Оказание автотранспортных услуг по перевозке грузов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6.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Оказание автотранспортных услуг по перевозке пассажиров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7.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0,65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0,45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0,2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8.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торгового зала,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0,65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0,45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0,4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9.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торгового зала,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0,65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0,45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0,4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10.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Аптечные пункты, расположенные в сельской местности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0,05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0,05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11.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Развозная и разносная розничная торговля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12.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Реализация товаров с использованием торговых автоматов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0,65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0,45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0,2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13.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 xml:space="preserve">Оказание услуг общественного питания через объекты организации общественного питания, имеющие залы обслуживания </w:t>
            </w:r>
            <w:r>
              <w:lastRenderedPageBreak/>
              <w:t>посетителей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lastRenderedPageBreak/>
              <w:t>13.1.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Оказание услуг общественного питания, осуществляемых в общеобразовательных учреждениях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0,05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0,05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0,05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0,05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14.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15.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16.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17.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Распространение наружной рекламы посредством электронных табло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18.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19.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Оказание услуг по временному размещению и проживанию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20.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имеющих </w:t>
            </w:r>
            <w:r>
              <w:lastRenderedPageBreak/>
              <w:t>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0,65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0,45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0,2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0,65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0,45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0,2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22.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0,65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0,45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0,2</w:t>
            </w:r>
          </w:p>
        </w:tc>
      </w:tr>
      <w:tr w:rsidR="002B510E">
        <w:tc>
          <w:tcPr>
            <w:tcW w:w="510" w:type="dxa"/>
          </w:tcPr>
          <w:p w:rsidR="002B510E" w:rsidRDefault="002B510E">
            <w:pPr>
              <w:pStyle w:val="ConsPlusNormal"/>
            </w:pPr>
            <w:r>
              <w:t>23.</w:t>
            </w:r>
          </w:p>
        </w:tc>
        <w:tc>
          <w:tcPr>
            <w:tcW w:w="4290" w:type="dxa"/>
          </w:tcPr>
          <w:p w:rsidR="002B510E" w:rsidRDefault="002B510E">
            <w:pPr>
              <w:pStyle w:val="ConsPlusNormal"/>
            </w:pPr>
            <w:r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</w:t>
            </w:r>
            <w:r>
              <w:lastRenderedPageBreak/>
              <w:t>квадратных метров</w:t>
            </w:r>
          </w:p>
        </w:tc>
        <w:tc>
          <w:tcPr>
            <w:tcW w:w="1504" w:type="dxa"/>
          </w:tcPr>
          <w:p w:rsidR="002B510E" w:rsidRDefault="002B510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234" w:type="dxa"/>
          </w:tcPr>
          <w:p w:rsidR="002B510E" w:rsidRDefault="002B510E">
            <w:pPr>
              <w:pStyle w:val="ConsPlusNormal"/>
            </w:pPr>
            <w:r>
              <w:t>0,65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0,45</w:t>
            </w:r>
          </w:p>
        </w:tc>
        <w:tc>
          <w:tcPr>
            <w:tcW w:w="1594" w:type="dxa"/>
          </w:tcPr>
          <w:p w:rsidR="002B510E" w:rsidRDefault="002B510E">
            <w:pPr>
              <w:pStyle w:val="ConsPlusNormal"/>
            </w:pPr>
            <w:r>
              <w:t>0,2</w:t>
            </w:r>
          </w:p>
        </w:tc>
      </w:tr>
    </w:tbl>
    <w:p w:rsidR="002B510E" w:rsidRDefault="002B510E">
      <w:pPr>
        <w:sectPr w:rsidR="002B51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jc w:val="right"/>
        <w:outlineLvl w:val="0"/>
      </w:pPr>
      <w:r>
        <w:t>Приложение N 2</w:t>
      </w:r>
    </w:p>
    <w:p w:rsidR="002B510E" w:rsidRDefault="002B510E">
      <w:pPr>
        <w:pStyle w:val="ConsPlusNormal"/>
        <w:jc w:val="right"/>
      </w:pPr>
      <w:r>
        <w:t>к решению Совета депутатов</w:t>
      </w:r>
    </w:p>
    <w:p w:rsidR="002B510E" w:rsidRDefault="002B510E">
      <w:pPr>
        <w:pStyle w:val="ConsPlusNormal"/>
        <w:jc w:val="right"/>
      </w:pPr>
      <w:r>
        <w:t>Рузского городского округа</w:t>
      </w:r>
    </w:p>
    <w:p w:rsidR="002B510E" w:rsidRDefault="002B510E">
      <w:pPr>
        <w:pStyle w:val="ConsPlusNormal"/>
        <w:jc w:val="right"/>
      </w:pPr>
      <w:r>
        <w:t>Московской области</w:t>
      </w:r>
    </w:p>
    <w:p w:rsidR="002B510E" w:rsidRDefault="002B510E">
      <w:pPr>
        <w:pStyle w:val="ConsPlusNormal"/>
        <w:jc w:val="right"/>
      </w:pPr>
      <w:r>
        <w:t>от 27 сентября 2017 г. N 122/11</w:t>
      </w: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Title"/>
        <w:jc w:val="center"/>
      </w:pPr>
      <w:bookmarkStart w:id="1" w:name="P220"/>
      <w:bookmarkEnd w:id="1"/>
      <w:r>
        <w:t>ТАБЛИЦА ЗНАЧЕНИЙ КОРРЕКТИРУЮЩЕГО КОЭФФИЦИЕНТА К</w:t>
      </w:r>
      <w:proofErr w:type="gramStart"/>
      <w:r>
        <w:t>2</w:t>
      </w:r>
      <w:proofErr w:type="gramEnd"/>
    </w:p>
    <w:p w:rsidR="002B510E" w:rsidRDefault="002B510E">
      <w:pPr>
        <w:pStyle w:val="ConsPlusTitle"/>
        <w:jc w:val="center"/>
      </w:pPr>
      <w:r>
        <w:t>ДЛЯ ДЕЯТЕЛЬНОСТИ ПО РАСПРОСТРАНЕНИЮ И (ИЛИ) РАЗМЕЩЕНИЮ</w:t>
      </w:r>
    </w:p>
    <w:p w:rsidR="002B510E" w:rsidRDefault="002B510E">
      <w:pPr>
        <w:pStyle w:val="ConsPlusTitle"/>
        <w:jc w:val="center"/>
      </w:pPr>
      <w:r>
        <w:t>НАРУЖНОЙ РЕКЛАМЫ С ЛЮБЫМ СПОСОБОМ НАНЕСЕНИЯ ИЗОБРАЖЕНИЯ,</w:t>
      </w:r>
    </w:p>
    <w:p w:rsidR="002B510E" w:rsidRDefault="002B510E">
      <w:pPr>
        <w:pStyle w:val="ConsPlusTitle"/>
        <w:jc w:val="center"/>
      </w:pPr>
      <w:r>
        <w:t>ЗА ИСКЛЮЧЕНИЕМ НАРУЖНОЙ РЕКЛАМЫ С АВТОМАТИЧЕСКОЙ СМЕНОЙ</w:t>
      </w:r>
    </w:p>
    <w:p w:rsidR="002B510E" w:rsidRDefault="002B510E">
      <w:pPr>
        <w:pStyle w:val="ConsPlusTitle"/>
        <w:jc w:val="center"/>
      </w:pPr>
      <w:r>
        <w:t>ИЗОБРАЖЕНИЯ</w:t>
      </w: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ind w:firstLine="540"/>
        <w:jc w:val="both"/>
      </w:pPr>
      <w:r>
        <w:t>1. Распространение и размещение наружной рекламы на стационарных рекламных конструкциях с площадью одной стороны информационного поля:</w:t>
      </w:r>
    </w:p>
    <w:p w:rsidR="002B510E" w:rsidRDefault="002B51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059"/>
        <w:gridCol w:w="2059"/>
        <w:gridCol w:w="2060"/>
      </w:tblGrid>
      <w:tr w:rsidR="002B510E">
        <w:tc>
          <w:tcPr>
            <w:tcW w:w="2891" w:type="dxa"/>
          </w:tcPr>
          <w:p w:rsidR="002B510E" w:rsidRDefault="002B510E">
            <w:pPr>
              <w:pStyle w:val="ConsPlusNormal"/>
            </w:pPr>
          </w:p>
        </w:tc>
        <w:tc>
          <w:tcPr>
            <w:tcW w:w="2059" w:type="dxa"/>
          </w:tcPr>
          <w:p w:rsidR="002B510E" w:rsidRDefault="002B510E">
            <w:pPr>
              <w:pStyle w:val="ConsPlusNormal"/>
              <w:jc w:val="center"/>
            </w:pPr>
            <w:r>
              <w:t>До 36 кв. м включительно</w:t>
            </w:r>
          </w:p>
        </w:tc>
        <w:tc>
          <w:tcPr>
            <w:tcW w:w="2059" w:type="dxa"/>
          </w:tcPr>
          <w:p w:rsidR="002B510E" w:rsidRDefault="002B510E">
            <w:pPr>
              <w:pStyle w:val="ConsPlusNormal"/>
              <w:jc w:val="center"/>
            </w:pPr>
            <w:r>
              <w:t>Свыше 36 кв. м до 200 кв. м включительно</w:t>
            </w:r>
          </w:p>
        </w:tc>
        <w:tc>
          <w:tcPr>
            <w:tcW w:w="2060" w:type="dxa"/>
          </w:tcPr>
          <w:p w:rsidR="002B510E" w:rsidRDefault="002B510E">
            <w:pPr>
              <w:pStyle w:val="ConsPlusNormal"/>
              <w:jc w:val="center"/>
            </w:pPr>
            <w:r>
              <w:t>Свыше 200 кв. м</w:t>
            </w:r>
          </w:p>
        </w:tc>
      </w:tr>
      <w:tr w:rsidR="002B510E">
        <w:tc>
          <w:tcPr>
            <w:tcW w:w="2891" w:type="dxa"/>
          </w:tcPr>
          <w:p w:rsidR="002B510E" w:rsidRDefault="002B510E">
            <w:pPr>
              <w:pStyle w:val="ConsPlusNormal"/>
            </w:pPr>
            <w:r>
              <w:t>Федеральные дороги</w:t>
            </w:r>
          </w:p>
        </w:tc>
        <w:tc>
          <w:tcPr>
            <w:tcW w:w="2059" w:type="dxa"/>
          </w:tcPr>
          <w:p w:rsidR="002B510E" w:rsidRDefault="002B510E">
            <w:pPr>
              <w:pStyle w:val="ConsPlusNormal"/>
            </w:pPr>
            <w:r>
              <w:t>0,12</w:t>
            </w:r>
          </w:p>
        </w:tc>
        <w:tc>
          <w:tcPr>
            <w:tcW w:w="2059" w:type="dxa"/>
          </w:tcPr>
          <w:p w:rsidR="002B510E" w:rsidRDefault="002B510E">
            <w:pPr>
              <w:pStyle w:val="ConsPlusNormal"/>
            </w:pPr>
            <w:r>
              <w:t>0,042</w:t>
            </w:r>
          </w:p>
        </w:tc>
        <w:tc>
          <w:tcPr>
            <w:tcW w:w="2060" w:type="dxa"/>
          </w:tcPr>
          <w:p w:rsidR="002B510E" w:rsidRDefault="002B510E">
            <w:pPr>
              <w:pStyle w:val="ConsPlusNormal"/>
            </w:pPr>
            <w:r>
              <w:t>0,036</w:t>
            </w:r>
          </w:p>
        </w:tc>
      </w:tr>
      <w:tr w:rsidR="002B510E">
        <w:tc>
          <w:tcPr>
            <w:tcW w:w="2891" w:type="dxa"/>
          </w:tcPr>
          <w:p w:rsidR="002B510E" w:rsidRDefault="002B510E">
            <w:pPr>
              <w:pStyle w:val="ConsPlusNormal"/>
            </w:pPr>
            <w:r>
              <w:t>Областные дороги</w:t>
            </w:r>
          </w:p>
        </w:tc>
        <w:tc>
          <w:tcPr>
            <w:tcW w:w="2059" w:type="dxa"/>
          </w:tcPr>
          <w:p w:rsidR="002B510E" w:rsidRDefault="002B510E">
            <w:pPr>
              <w:pStyle w:val="ConsPlusNormal"/>
            </w:pPr>
            <w:r>
              <w:t>0,09</w:t>
            </w:r>
          </w:p>
        </w:tc>
        <w:tc>
          <w:tcPr>
            <w:tcW w:w="2059" w:type="dxa"/>
          </w:tcPr>
          <w:p w:rsidR="002B510E" w:rsidRDefault="002B510E">
            <w:pPr>
              <w:pStyle w:val="ConsPlusNormal"/>
            </w:pPr>
            <w:r>
              <w:t>0,031</w:t>
            </w:r>
          </w:p>
        </w:tc>
        <w:tc>
          <w:tcPr>
            <w:tcW w:w="2060" w:type="dxa"/>
          </w:tcPr>
          <w:p w:rsidR="002B510E" w:rsidRDefault="002B510E">
            <w:pPr>
              <w:pStyle w:val="ConsPlusNormal"/>
            </w:pPr>
            <w:r>
              <w:t>0,027</w:t>
            </w:r>
          </w:p>
        </w:tc>
      </w:tr>
      <w:tr w:rsidR="002B510E">
        <w:tc>
          <w:tcPr>
            <w:tcW w:w="2891" w:type="dxa"/>
          </w:tcPr>
          <w:p w:rsidR="002B510E" w:rsidRDefault="002B510E">
            <w:pPr>
              <w:pStyle w:val="ConsPlusNormal"/>
            </w:pPr>
            <w:r>
              <w:t>Город</w:t>
            </w:r>
          </w:p>
        </w:tc>
        <w:tc>
          <w:tcPr>
            <w:tcW w:w="2059" w:type="dxa"/>
          </w:tcPr>
          <w:p w:rsidR="002B510E" w:rsidRDefault="002B510E">
            <w:pPr>
              <w:pStyle w:val="ConsPlusNormal"/>
            </w:pPr>
            <w:r>
              <w:t>0,12</w:t>
            </w:r>
          </w:p>
        </w:tc>
        <w:tc>
          <w:tcPr>
            <w:tcW w:w="2059" w:type="dxa"/>
          </w:tcPr>
          <w:p w:rsidR="002B510E" w:rsidRDefault="002B510E">
            <w:pPr>
              <w:pStyle w:val="ConsPlusNormal"/>
            </w:pPr>
            <w:r>
              <w:t>0,042</w:t>
            </w:r>
          </w:p>
        </w:tc>
        <w:tc>
          <w:tcPr>
            <w:tcW w:w="2060" w:type="dxa"/>
          </w:tcPr>
          <w:p w:rsidR="002B510E" w:rsidRDefault="002B510E">
            <w:pPr>
              <w:pStyle w:val="ConsPlusNormal"/>
            </w:pPr>
            <w:r>
              <w:t>0,036</w:t>
            </w:r>
          </w:p>
        </w:tc>
      </w:tr>
      <w:tr w:rsidR="002B510E">
        <w:tc>
          <w:tcPr>
            <w:tcW w:w="2891" w:type="dxa"/>
          </w:tcPr>
          <w:p w:rsidR="002B510E" w:rsidRDefault="002B510E">
            <w:pPr>
              <w:pStyle w:val="ConsPlusNormal"/>
            </w:pPr>
            <w:r>
              <w:t>Поселок городского типа</w:t>
            </w:r>
          </w:p>
        </w:tc>
        <w:tc>
          <w:tcPr>
            <w:tcW w:w="2059" w:type="dxa"/>
          </w:tcPr>
          <w:p w:rsidR="002B510E" w:rsidRDefault="002B510E">
            <w:pPr>
              <w:pStyle w:val="ConsPlusNormal"/>
            </w:pPr>
            <w:r>
              <w:t>0,09</w:t>
            </w:r>
          </w:p>
        </w:tc>
        <w:tc>
          <w:tcPr>
            <w:tcW w:w="2059" w:type="dxa"/>
          </w:tcPr>
          <w:p w:rsidR="002B510E" w:rsidRDefault="002B510E">
            <w:pPr>
              <w:pStyle w:val="ConsPlusNormal"/>
            </w:pPr>
            <w:r>
              <w:t>0,031</w:t>
            </w:r>
          </w:p>
        </w:tc>
        <w:tc>
          <w:tcPr>
            <w:tcW w:w="2060" w:type="dxa"/>
          </w:tcPr>
          <w:p w:rsidR="002B510E" w:rsidRDefault="002B510E">
            <w:pPr>
              <w:pStyle w:val="ConsPlusNormal"/>
            </w:pPr>
            <w:r>
              <w:t>0,027</w:t>
            </w:r>
          </w:p>
        </w:tc>
      </w:tr>
      <w:tr w:rsidR="002B510E">
        <w:tc>
          <w:tcPr>
            <w:tcW w:w="2891" w:type="dxa"/>
          </w:tcPr>
          <w:p w:rsidR="002B510E" w:rsidRDefault="002B510E">
            <w:pPr>
              <w:pStyle w:val="ConsPlusNormal"/>
            </w:pPr>
            <w:r>
              <w:t>Село, деревня</w:t>
            </w:r>
          </w:p>
        </w:tc>
        <w:tc>
          <w:tcPr>
            <w:tcW w:w="2059" w:type="dxa"/>
          </w:tcPr>
          <w:p w:rsidR="002B510E" w:rsidRDefault="002B510E">
            <w:pPr>
              <w:pStyle w:val="ConsPlusNormal"/>
            </w:pPr>
            <w:r>
              <w:t>0,06</w:t>
            </w:r>
          </w:p>
        </w:tc>
        <w:tc>
          <w:tcPr>
            <w:tcW w:w="2059" w:type="dxa"/>
          </w:tcPr>
          <w:p w:rsidR="002B510E" w:rsidRDefault="002B510E">
            <w:pPr>
              <w:pStyle w:val="ConsPlusNormal"/>
            </w:pPr>
            <w:r>
              <w:t>0,021</w:t>
            </w:r>
          </w:p>
        </w:tc>
        <w:tc>
          <w:tcPr>
            <w:tcW w:w="2060" w:type="dxa"/>
          </w:tcPr>
          <w:p w:rsidR="002B510E" w:rsidRDefault="002B510E">
            <w:pPr>
              <w:pStyle w:val="ConsPlusNormal"/>
            </w:pPr>
            <w:r>
              <w:t>0,018</w:t>
            </w:r>
          </w:p>
        </w:tc>
      </w:tr>
      <w:tr w:rsidR="002B510E">
        <w:tc>
          <w:tcPr>
            <w:tcW w:w="2891" w:type="dxa"/>
          </w:tcPr>
          <w:p w:rsidR="002B510E" w:rsidRDefault="002B510E">
            <w:pPr>
              <w:pStyle w:val="ConsPlusNormal"/>
            </w:pPr>
            <w:r>
              <w:t>Иная территория</w:t>
            </w:r>
          </w:p>
        </w:tc>
        <w:tc>
          <w:tcPr>
            <w:tcW w:w="2059" w:type="dxa"/>
          </w:tcPr>
          <w:p w:rsidR="002B510E" w:rsidRDefault="002B510E">
            <w:pPr>
              <w:pStyle w:val="ConsPlusNormal"/>
            </w:pPr>
            <w:r>
              <w:t>0,03</w:t>
            </w:r>
          </w:p>
        </w:tc>
        <w:tc>
          <w:tcPr>
            <w:tcW w:w="2059" w:type="dxa"/>
          </w:tcPr>
          <w:p w:rsidR="002B510E" w:rsidRDefault="002B510E">
            <w:pPr>
              <w:pStyle w:val="ConsPlusNormal"/>
            </w:pPr>
            <w:r>
              <w:t>0,010</w:t>
            </w:r>
          </w:p>
        </w:tc>
        <w:tc>
          <w:tcPr>
            <w:tcW w:w="2060" w:type="dxa"/>
          </w:tcPr>
          <w:p w:rsidR="002B510E" w:rsidRDefault="002B510E">
            <w:pPr>
              <w:pStyle w:val="ConsPlusNormal"/>
            </w:pPr>
            <w:r>
              <w:t>0,009</w:t>
            </w:r>
          </w:p>
        </w:tc>
      </w:tr>
    </w:tbl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ind w:firstLine="540"/>
        <w:jc w:val="both"/>
      </w:pPr>
      <w:r>
        <w:t>2. Стационарные крышные рекламные конструкции (объемные или плоскостные конструкции, размещаемые полностью или частично выше уровня карниза здания или на крыше):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- федеральные дороги - 0,12;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- областные дороги - 0,09;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- город - 0,12;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- поселок городского типа - 0,09;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- сельское поселение - 0,06;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- иная территория - 0,03.</w:t>
      </w:r>
    </w:p>
    <w:p w:rsidR="002B510E" w:rsidRDefault="002B510E">
      <w:pPr>
        <w:pStyle w:val="ConsPlusNormal"/>
        <w:spacing w:before="220"/>
        <w:ind w:firstLine="540"/>
        <w:jc w:val="both"/>
      </w:pPr>
      <w:r>
        <w:t>3. Деятельность по распространению и (или) размещению социальной рекламы - 0,005.</w:t>
      </w: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jc w:val="both"/>
      </w:pPr>
    </w:p>
    <w:p w:rsidR="002B510E" w:rsidRDefault="002B51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CE0" w:rsidRDefault="00405CE0">
      <w:bookmarkStart w:id="2" w:name="_GoBack"/>
      <w:bookmarkEnd w:id="2"/>
    </w:p>
    <w:sectPr w:rsidR="00405CE0" w:rsidSect="002A016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0E"/>
    <w:rsid w:val="002B510E"/>
    <w:rsid w:val="0040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5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5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5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5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562BD84202EB0B9DAF90FC34A7D89FC4E4C3F8D9BDBA29A0E0B429AC5D88C8A221A28A024ABC84Z2V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562BD84202EB0B9DAF91F221A7D89FC4EDC4F5DCBABA29A0E0B429AC5D88C8A221A28A024ABE85Z2V0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562BD84202EB0B9DAF91F221A7D89FC4EDC3F6DBB8BA29A0E0B429AC5D88C8A221A28A0349BAZ8VBK" TargetMode="External"/><Relationship Id="rId11" Type="http://schemas.openxmlformats.org/officeDocument/2006/relationships/hyperlink" Target="consultantplus://offline/ref=1F562BD84202EB0B9DAF91F221A7D89FC4EDC5F1D9BBBA29A0E0B429ACZ5VD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F562BD84202EB0B9DAF91F221A7D89FC4EDC4F8D8B8BA29A0E0B429ACZ5V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562BD84202EB0B9DAF90FC34A7D89FC4E0C9F0DFBEBA29A0E0B429ACZ5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Оксана Борисовна</dc:creator>
  <cp:lastModifiedBy>Маркова Оксана Борисовна</cp:lastModifiedBy>
  <cp:revision>1</cp:revision>
  <dcterms:created xsi:type="dcterms:W3CDTF">2018-01-17T10:21:00Z</dcterms:created>
  <dcterms:modified xsi:type="dcterms:W3CDTF">2018-01-17T10:21:00Z</dcterms:modified>
</cp:coreProperties>
</file>