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Приложение N 1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к постановлению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Кемеровского городского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Совета народных депутатов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от 30 сентября 2005 г. N 264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bookmarkStart w:id="0" w:name="Par66"/>
      <w:bookmarkEnd w:id="0"/>
      <w:r w:rsidRPr="00475D2D">
        <w:rPr>
          <w:rFonts w:ascii="Arial" w:hAnsi="Arial" w:cs="Arial"/>
          <w:bCs/>
          <w:sz w:val="28"/>
          <w:szCs w:val="28"/>
        </w:rPr>
        <w:t>ЗНАЧЕНИЯ ПОДКОЭФФИЦИЕНТОВ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proofErr w:type="gramStart"/>
      <w:r w:rsidRPr="00475D2D">
        <w:rPr>
          <w:rFonts w:ascii="Arial" w:hAnsi="Arial" w:cs="Arial"/>
          <w:bCs/>
          <w:sz w:val="28"/>
          <w:szCs w:val="28"/>
        </w:rPr>
        <w:t>ДЛЯ ВСЕХ ВИДОВ ДЕЯТЕЛЬНОСТИ (ЗА ИСКЛЮЧЕНИЕМ ОКАЗАНИЯ</w:t>
      </w:r>
      <w:proofErr w:type="gramEnd"/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АВТОТРАНСПОРТНЫХ УСЛУГ ПО ПЕРЕВОЗКЕ ПАССАЖИРОВ И ГРУЗОВ,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proofErr w:type="gramStart"/>
      <w:r w:rsidRPr="00475D2D">
        <w:rPr>
          <w:rFonts w:ascii="Arial" w:hAnsi="Arial" w:cs="Arial"/>
          <w:bCs/>
          <w:sz w:val="28"/>
          <w:szCs w:val="28"/>
        </w:rPr>
        <w:t>ОСУЩЕСТВЛЯЕМЫХ</w:t>
      </w:r>
      <w:proofErr w:type="gramEnd"/>
      <w:r w:rsidRPr="00475D2D">
        <w:rPr>
          <w:rFonts w:ascii="Arial" w:hAnsi="Arial" w:cs="Arial"/>
          <w:bCs/>
          <w:sz w:val="28"/>
          <w:szCs w:val="28"/>
        </w:rPr>
        <w:t xml:space="preserve"> ОРГАНИЗАЦИЯМИ И ИНДИВИДУАЛЬНЫМИ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ПРЕДПРИНИМАТЕЛЯМИ, ИМЕЮЩИМИ НА ПРАВЕ СОБСТВЕННОСТИ ИЛИ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proofErr w:type="gramStart"/>
      <w:r w:rsidRPr="00475D2D">
        <w:rPr>
          <w:rFonts w:ascii="Arial" w:hAnsi="Arial" w:cs="Arial"/>
          <w:bCs/>
          <w:sz w:val="28"/>
          <w:szCs w:val="28"/>
        </w:rPr>
        <w:t>ИНОМ</w:t>
      </w:r>
      <w:proofErr w:type="gramEnd"/>
      <w:r w:rsidRPr="00475D2D">
        <w:rPr>
          <w:rFonts w:ascii="Arial" w:hAnsi="Arial" w:cs="Arial"/>
          <w:bCs/>
          <w:sz w:val="28"/>
          <w:szCs w:val="28"/>
        </w:rPr>
        <w:t xml:space="preserve"> ПРАВЕ (ПОЛЬЗОВАНИЯ, ВЛАДЕНИЯ И (ИЛИ) РАСПОРЯЖЕНИЯ)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 xml:space="preserve">НЕ БОЛЕЕ 20 ТРАНСПОРТНЫХ СРЕДСТВ, ПРЕДНАЗНАЧЕННЫХ </w:t>
      </w:r>
      <w:proofErr w:type="gramStart"/>
      <w:r w:rsidRPr="00475D2D">
        <w:rPr>
          <w:rFonts w:ascii="Arial" w:hAnsi="Arial" w:cs="Arial"/>
          <w:bCs/>
          <w:sz w:val="28"/>
          <w:szCs w:val="28"/>
        </w:rPr>
        <w:t>ДЛЯ</w:t>
      </w:r>
      <w:proofErr w:type="gramEnd"/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ОКАЗАНИЯ ТАКИХ УСЛУГ; УСЛУГ ПО РАЗМЕЩЕНИЮ РЕКЛАМЫ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С ИСПОЛЬЗОВАНИЕМ ВНЕШНИХ И ВНУТРЕННИХ ПОВЕРХНОСТЕЙ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ТРАНСПОРТНЫХ СРЕДСТВ, УЧИТЫВАЮЩИХ ОСОБЕННОСТИ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ПРЕДПРИНИМАТЕЛЬСКОЙ ДЕЯТЕЛЬНОСТИ В ЗАВИСИМОСТИ ОТ МЕСТА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ЕЕ ОСУЩЕСТВЛЕНИЯ НА ТЕРРИТОРИИ ГОРОДА КЕМЕРОВО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Список изменяющих документов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proofErr w:type="gramStart"/>
      <w:r w:rsidRPr="00475D2D">
        <w:rPr>
          <w:rFonts w:ascii="Arial" w:hAnsi="Arial" w:cs="Arial"/>
          <w:bCs/>
          <w:sz w:val="28"/>
          <w:szCs w:val="28"/>
        </w:rPr>
        <w:t xml:space="preserve">(в ред. </w:t>
      </w:r>
      <w:hyperlink r:id="rId5" w:history="1">
        <w:r w:rsidRPr="00475D2D">
          <w:rPr>
            <w:rFonts w:ascii="Arial" w:hAnsi="Arial" w:cs="Arial"/>
            <w:bCs/>
            <w:sz w:val="28"/>
            <w:szCs w:val="28"/>
          </w:rPr>
          <w:t>постановления</w:t>
        </w:r>
      </w:hyperlink>
      <w:r w:rsidRPr="00475D2D">
        <w:rPr>
          <w:rFonts w:ascii="Arial" w:hAnsi="Arial" w:cs="Arial"/>
          <w:bCs/>
          <w:sz w:val="28"/>
          <w:szCs w:val="28"/>
        </w:rPr>
        <w:t xml:space="preserve"> Кемеровского городского Совета народных депутатов</w:t>
      </w:r>
      <w:proofErr w:type="gramEnd"/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от 29.11.2013 N 287 (ред. 26.06.2015))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6300"/>
        <w:gridCol w:w="1928"/>
      </w:tblGrid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N </w:t>
            </w:r>
            <w:proofErr w:type="gram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gramEnd"/>
            <w:r w:rsidRPr="00475D2D">
              <w:rPr>
                <w:rFonts w:ascii="Arial" w:hAnsi="Arial" w:cs="Arial"/>
                <w:bCs/>
                <w:sz w:val="28"/>
                <w:szCs w:val="28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Наименование мест осуществления деятельности (район)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Значения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подкоэффициентов</w:t>
            </w:r>
            <w:proofErr w:type="spellEnd"/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Центральный район (за исключением </w:t>
            </w:r>
            <w:hyperlink w:anchor="Par92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подпункта 1.1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1,0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bookmarkStart w:id="1" w:name="Par92"/>
            <w:bookmarkEnd w:id="1"/>
            <w:r w:rsidRPr="00475D2D">
              <w:rPr>
                <w:rFonts w:ascii="Arial" w:hAnsi="Arial" w:cs="Arial"/>
                <w:bCs/>
                <w:sz w:val="28"/>
                <w:szCs w:val="28"/>
              </w:rPr>
              <w:t>1.1.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ул. Станционная, ул. Мирная, ул.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Железнякова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, ул. Стрелковая, ул. Гвардейская, ул. Иркутская, ул. Сибирская, ул. Песчаная, ул.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Мызо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, ул. Литейная, ул. Центральная, ул.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Кирчанова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, ул. Спортивная, ул. Краснофлотская, ул. Новосибирская, ул.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Суховская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, ул. Брянская, ул. Луговая, ул. </w:t>
            </w:r>
            <w:r w:rsidRPr="00475D2D">
              <w:rPr>
                <w:rFonts w:ascii="Arial" w:hAnsi="Arial" w:cs="Arial"/>
                <w:bCs/>
                <w:sz w:val="28"/>
                <w:szCs w:val="28"/>
              </w:rPr>
              <w:lastRenderedPageBreak/>
              <w:t>Энергетиков, ул. Свердлова, ул. Болотная, ул. Каменская, ул. Раздолье, ул. 1-я Заречная, ул. 2-я Заречна</w:t>
            </w:r>
            <w:bookmarkStart w:id="2" w:name="_GoBack"/>
            <w:bookmarkEnd w:id="2"/>
            <w:r w:rsidRPr="00475D2D">
              <w:rPr>
                <w:rFonts w:ascii="Arial" w:hAnsi="Arial" w:cs="Arial"/>
                <w:bCs/>
                <w:sz w:val="28"/>
                <w:szCs w:val="28"/>
              </w:rPr>
              <w:t>я, ул. 3-я Заречная, ул. 4-я Заречная, ул. 5-я</w:t>
            </w:r>
            <w:proofErr w:type="gram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gram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Заречная</w:t>
            </w:r>
            <w:proofErr w:type="gram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, ул.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Щетинкин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Лог, ул. Кавалерийская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lastRenderedPageBreak/>
              <w:t>0,5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Ленинский район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1,0</w:t>
            </w:r>
          </w:p>
        </w:tc>
      </w:tr>
      <w:tr w:rsidR="00475D2D" w:rsidRPr="00475D2D" w:rsidTr="00DB3E17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hyperlink r:id="rId6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Решением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Кемеровского городского Совета народных депутатов от 29.11.2013 N 287 приложение N 1 было изложено в новой редакции. </w:t>
            </w:r>
            <w:hyperlink r:id="rId7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Решением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Кемеровского городского Совета народных депутатов от 26.06.2015 N 414 п. 3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пп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. 1.1, </w:t>
            </w:r>
            <w:proofErr w:type="gram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излагавший</w:t>
            </w:r>
            <w:proofErr w:type="gram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п. 3 приложение N 1, признан утратившим силу.</w:t>
            </w:r>
          </w:p>
          <w:p w:rsidR="00475D2D" w:rsidRPr="00475D2D" w:rsidRDefault="00475D2D" w:rsidP="00DB3E1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475D2D" w:rsidRPr="00475D2D" w:rsidTr="00DB3E17"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N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N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строк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Наименование мест осуществления деятельности (район, улица, N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N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домов)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Значения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подкоэффициентов</w:t>
            </w:r>
            <w:proofErr w:type="spellEnd"/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</w:tr>
      <w:tr w:rsidR="00475D2D" w:rsidRPr="00475D2D" w:rsidTr="00DB3E17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3. Заводский район</w:t>
            </w:r>
          </w:p>
        </w:tc>
      </w:tr>
      <w:tr w:rsidR="00475D2D" w:rsidRPr="00475D2D" w:rsidTr="00DB3E17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КонсультантПлюс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>: примечание.</w:t>
            </w:r>
          </w:p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  <w:p w:rsidR="00475D2D" w:rsidRPr="00475D2D" w:rsidRDefault="00475D2D" w:rsidP="00DB3E1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475D2D" w:rsidRPr="00475D2D" w:rsidTr="00DB3E17"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80.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просп. Ленина (от дома N 27 до ул. </w:t>
            </w:r>
            <w:proofErr w:type="gram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Соборной</w:t>
            </w:r>
            <w:proofErr w:type="gramEnd"/>
            <w:r w:rsidRPr="00475D2D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0,858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81.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просп. Ленина (от просп. Кузнецкого до дома N 27)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0,772</w:t>
            </w:r>
          </w:p>
        </w:tc>
      </w:tr>
      <w:tr w:rsidR="00475D2D" w:rsidRPr="00475D2D" w:rsidTr="00DB3E17">
        <w:tc>
          <w:tcPr>
            <w:tcW w:w="9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(в ред. </w:t>
            </w:r>
            <w:hyperlink r:id="rId8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решения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Кемеровского городского Совета народных депутатов от 31.10.2008 N 162)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82.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просп. Кузнецкий (от ул. Красноармейской до ул. Автозаводской)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0,682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83.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просп. </w:t>
            </w:r>
            <w:proofErr w:type="gram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Кузнецкий</w:t>
            </w:r>
            <w:proofErr w:type="gram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(остальная часть проспекта, кроме вышеперечисленных участков)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0,390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84.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просп. Молодежный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0,584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85.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Тухачевского (от ул. Сибиряков-Гвардейцев до просп. Молодежного)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0,584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86.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ул. Тухачевского (от просп. Молодежного до </w:t>
            </w:r>
            <w:r w:rsidRPr="00475D2D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поста ГИБДД)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lastRenderedPageBreak/>
              <w:t>0,487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lastRenderedPageBreak/>
              <w:t>87.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Свободы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0,584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88.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Космическая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0,584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89.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Радищева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0,584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90.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ул.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В.Волошиной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0,584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91.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Базовая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0,515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92.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Тюленина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0,487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93.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Громовой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0,487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94.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Патриотов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0,584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95.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Пролетарская (от пересечения с просп. Ленина до дома N 4)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0,858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96.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Пролетарская (кроме участка от пересечения с просп. Ленина до дома N 4)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0,584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97.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ул.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Сарыгина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0,584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98.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Федоровского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0,515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99.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Чапаева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0,487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100.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Рукавишникова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0,584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101.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1-я Линия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0,487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102.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Баумана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0,487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103.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Двужильного, в том числе рынок "Привоз"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0,429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104.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Соборная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0,682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105.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Сибиряков-Гвардейцев (от ул. Мичурина до ул. Тухачевского)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0,515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106.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ул. Сибиряков-Гвардейцев (от просп. Кузнецкого до ул. Мичурина)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0,429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107.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пер.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Щетинкина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0,390</w:t>
            </w:r>
          </w:p>
        </w:tc>
      </w:tr>
      <w:tr w:rsidR="00475D2D" w:rsidRPr="00475D2D" w:rsidTr="00DB3E17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КонсультантПлюс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>: примечание.</w:t>
            </w:r>
          </w:p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При применении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подкоэффициентов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для жилых районов Пионер и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Ягуновский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следует учитывать, что </w:t>
            </w:r>
            <w:hyperlink r:id="rId9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решением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75D2D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Арбитражного суда Кемеровской области от 18.11.2014 N 12415/2014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подкоэффициент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для Заводского района, установленный </w:t>
            </w:r>
            <w:hyperlink r:id="rId10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пунктом 3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решения Кемеровского городского Совета народных депутатов от 29.11.2013 N 287 "О внесении изменений в постановление Кемеровского городского совета народных депутатов от 30.09.2005 N 264 "О введении в действие системы налогообложения в</w:t>
            </w:r>
            <w:proofErr w:type="gram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gram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виде</w:t>
            </w:r>
            <w:proofErr w:type="gram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единого налога на вмененный доход для отдельных видов деятельности", признан недействующим. При восстановлении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подкоэффициентов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для Заводского района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подкоэффициенты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жилых районов Пионер и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Ягуновский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(пункты 108, 109) повторно указаны в тексте, поэтому следует применять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подкоэффициенты</w:t>
            </w:r>
            <w:proofErr w:type="spellEnd"/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в редакции </w:t>
            </w:r>
            <w:hyperlink r:id="rId11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решения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 Кемеровского городского Совета народных депутатов от 29.11.2013 N 287, указанные в </w:t>
            </w:r>
            <w:hyperlink r:id="rId12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пунктах 4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hyperlink r:id="rId13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5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  <w:p w:rsidR="00475D2D" w:rsidRPr="00475D2D" w:rsidRDefault="00475D2D" w:rsidP="00DB3E1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475D2D" w:rsidRPr="00475D2D" w:rsidTr="00DB3E17"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lastRenderedPageBreak/>
              <w:t>108.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жилой район Пионер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0,390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109.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жилой район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Ягуновский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0,390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110.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прочие территории Заводского района города Кемерово, не перечисленные выше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0,390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Жилой район Пионер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Жилой район </w:t>
            </w:r>
            <w:proofErr w:type="spellStart"/>
            <w:r w:rsidRPr="00475D2D">
              <w:rPr>
                <w:rFonts w:ascii="Arial" w:hAnsi="Arial" w:cs="Arial"/>
                <w:bCs/>
                <w:sz w:val="28"/>
                <w:szCs w:val="28"/>
              </w:rPr>
              <w:t>Ягуновский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Кировский район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Рудничный район (за исключением </w:t>
            </w:r>
            <w:hyperlink w:anchor="Par222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пунктов 8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hyperlink w:anchor="Par225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9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hyperlink w:anchor="Par228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10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hyperlink w:anchor="Par231" w:history="1">
              <w:r w:rsidRPr="00475D2D">
                <w:rPr>
                  <w:rFonts w:ascii="Arial" w:hAnsi="Arial" w:cs="Arial"/>
                  <w:bCs/>
                  <w:sz w:val="28"/>
                  <w:szCs w:val="28"/>
                </w:rPr>
                <w:t>11</w:t>
              </w:r>
            </w:hyperlink>
            <w:r w:rsidRPr="00475D2D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1,0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bookmarkStart w:id="3" w:name="Par222"/>
            <w:bookmarkEnd w:id="3"/>
            <w:r w:rsidRPr="00475D2D">
              <w:rPr>
                <w:rFonts w:ascii="Arial" w:hAnsi="Arial" w:cs="Arial"/>
                <w:bCs/>
                <w:sz w:val="28"/>
                <w:szCs w:val="28"/>
              </w:rPr>
              <w:t>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Жилой район Кедровка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bookmarkStart w:id="4" w:name="Par225"/>
            <w:bookmarkEnd w:id="4"/>
            <w:r w:rsidRPr="00475D2D">
              <w:rPr>
                <w:rFonts w:ascii="Arial" w:hAnsi="Arial" w:cs="Arial"/>
                <w:bCs/>
                <w:sz w:val="28"/>
                <w:szCs w:val="28"/>
              </w:rPr>
              <w:t>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Жилой район Промышленновский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bookmarkStart w:id="5" w:name="Par228"/>
            <w:bookmarkEnd w:id="5"/>
            <w:r w:rsidRPr="00475D2D">
              <w:rPr>
                <w:rFonts w:ascii="Arial" w:hAnsi="Arial" w:cs="Arial"/>
                <w:bCs/>
                <w:sz w:val="28"/>
                <w:szCs w:val="28"/>
              </w:rPr>
              <w:t>10.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Жилой район Лесная Поляна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1,0</w:t>
            </w:r>
          </w:p>
        </w:tc>
      </w:tr>
      <w:tr w:rsidR="00475D2D" w:rsidRPr="00475D2D" w:rsidTr="00DB3E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bookmarkStart w:id="6" w:name="Par231"/>
            <w:bookmarkEnd w:id="6"/>
            <w:r w:rsidRPr="00475D2D">
              <w:rPr>
                <w:rFonts w:ascii="Arial" w:hAnsi="Arial" w:cs="Arial"/>
                <w:bCs/>
                <w:sz w:val="28"/>
                <w:szCs w:val="28"/>
              </w:rPr>
              <w:t>11.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поселок Боровой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D" w:rsidRPr="00475D2D" w:rsidRDefault="00475D2D" w:rsidP="00DB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75D2D">
              <w:rPr>
                <w:rFonts w:ascii="Arial" w:hAnsi="Arial" w:cs="Arial"/>
                <w:bCs/>
                <w:sz w:val="28"/>
                <w:szCs w:val="28"/>
              </w:rPr>
              <w:t>0,5</w:t>
            </w:r>
          </w:p>
        </w:tc>
      </w:tr>
    </w:tbl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Председатель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Кемеровского городского</w:t>
      </w:r>
    </w:p>
    <w:p w:rsidR="00475D2D" w:rsidRPr="00475D2D" w:rsidRDefault="00475D2D" w:rsidP="00475D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5D2D">
        <w:rPr>
          <w:rFonts w:ascii="Arial" w:hAnsi="Arial" w:cs="Arial"/>
          <w:bCs/>
          <w:sz w:val="28"/>
          <w:szCs w:val="28"/>
        </w:rPr>
        <w:t>Совета народных депутатов</w:t>
      </w:r>
    </w:p>
    <w:p w:rsidR="006821BB" w:rsidRPr="00475D2D" w:rsidRDefault="00475D2D" w:rsidP="00475D2D">
      <w:pPr>
        <w:rPr>
          <w:rFonts w:ascii="Arial" w:hAnsi="Arial" w:cs="Arial"/>
        </w:rPr>
      </w:pPr>
      <w:r w:rsidRPr="00475D2D">
        <w:rPr>
          <w:rFonts w:ascii="Arial" w:hAnsi="Arial" w:cs="Arial"/>
          <w:bCs/>
          <w:sz w:val="28"/>
          <w:szCs w:val="28"/>
        </w:rPr>
        <w:t>А.Г.ЛЮБИМОВ</w:t>
      </w:r>
    </w:p>
    <w:sectPr w:rsidR="006821BB" w:rsidRPr="0047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2D"/>
    <w:rsid w:val="00475D2D"/>
    <w:rsid w:val="0068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215935EC7988054953B57A65E5571E4E2C913D863A5D7215C631E193483FA188B44244A5F60DA1198FEe3U4C" TargetMode="External"/><Relationship Id="rId13" Type="http://schemas.openxmlformats.org/officeDocument/2006/relationships/hyperlink" Target="consultantplus://offline/ref=DA5215935EC7988054953B57A65E5571E4E2C913DC67A5D7285C631E193483FA188B44244A5F60DA1198FDe3U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5215935EC7988054953B57A65E5571E4E2C913DC67A5DE2F5C631E193483FA188B44244A5F60DA1198FCe3U9C" TargetMode="External"/><Relationship Id="rId12" Type="http://schemas.openxmlformats.org/officeDocument/2006/relationships/hyperlink" Target="consultantplus://offline/ref=DA5215935EC7988054953B57A65E5571E4E2C913DC67A5D7285C631E193483FA188B44244A5F60DA1198FDe3U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215935EC7988054953B57A65E5571E4E2C913DF65A0DD2C5C631E193483FA188B44244A5F60DA1198FCe3UAC" TargetMode="External"/><Relationship Id="rId11" Type="http://schemas.openxmlformats.org/officeDocument/2006/relationships/hyperlink" Target="consultantplus://offline/ref=DA5215935EC7988054953B57A65E5571E4E2C913DC67A5D7285C631E193483FAe1U8C" TargetMode="External"/><Relationship Id="rId5" Type="http://schemas.openxmlformats.org/officeDocument/2006/relationships/hyperlink" Target="consultantplus://offline/ref=DA5215935EC7988054953B57A65E5571E4E2C913DC67A5D7285C631E193483FA188B44244A5F60DA1198FCe3UA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5215935EC7988054953B57A65E5571E4E2C913DF65A0DD2C5C631E193483FA188B44244A5F60DA1198FDe3U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5215935EC7988054953B57A65E5571E4E2C913DC67AAD6285C631E193483FA188B44244A5F60DA1198FBe3U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Евгений Юрьевич</dc:creator>
  <cp:lastModifiedBy>Мельников Евгений Юрьевич</cp:lastModifiedBy>
  <cp:revision>1</cp:revision>
  <dcterms:created xsi:type="dcterms:W3CDTF">2017-04-04T04:56:00Z</dcterms:created>
  <dcterms:modified xsi:type="dcterms:W3CDTF">2017-04-04T04:58:00Z</dcterms:modified>
</cp:coreProperties>
</file>