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48" w:rsidRPr="00B71764" w:rsidRDefault="00C60E48" w:rsidP="00177584">
      <w:pPr>
        <w:ind w:left="6663"/>
        <w:rPr>
          <w:sz w:val="23"/>
          <w:szCs w:val="23"/>
        </w:rPr>
      </w:pPr>
      <w:r w:rsidRPr="00B71764">
        <w:rPr>
          <w:sz w:val="23"/>
          <w:szCs w:val="23"/>
        </w:rPr>
        <w:t>Приложение</w:t>
      </w:r>
    </w:p>
    <w:p w:rsidR="00C60E48" w:rsidRPr="00B71764" w:rsidRDefault="00C60E48" w:rsidP="00177584">
      <w:pPr>
        <w:ind w:left="6663"/>
        <w:rPr>
          <w:sz w:val="23"/>
          <w:szCs w:val="23"/>
        </w:rPr>
      </w:pPr>
      <w:r w:rsidRPr="00B71764">
        <w:rPr>
          <w:sz w:val="23"/>
          <w:szCs w:val="23"/>
        </w:rPr>
        <w:t>к приказу ФНС России</w:t>
      </w:r>
    </w:p>
    <w:p w:rsidR="00C60E48" w:rsidRPr="006A5522" w:rsidRDefault="009F32CC" w:rsidP="00177584">
      <w:pPr>
        <w:ind w:left="6663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C8034F">
        <w:rPr>
          <w:sz w:val="23"/>
          <w:szCs w:val="23"/>
        </w:rPr>
        <w:t>11.11.2024</w:t>
      </w:r>
    </w:p>
    <w:p w:rsidR="00C60E48" w:rsidRPr="00C8034F" w:rsidRDefault="00C60E48" w:rsidP="00177584">
      <w:pPr>
        <w:ind w:left="6663"/>
        <w:rPr>
          <w:sz w:val="23"/>
          <w:szCs w:val="23"/>
          <w:lang w:val="en-US"/>
        </w:rPr>
      </w:pPr>
      <w:r w:rsidRPr="006A5522">
        <w:rPr>
          <w:sz w:val="23"/>
          <w:szCs w:val="23"/>
        </w:rPr>
        <w:t>№</w:t>
      </w:r>
      <w:r w:rsidR="009F32CC" w:rsidRPr="006A5522">
        <w:rPr>
          <w:sz w:val="23"/>
          <w:szCs w:val="23"/>
        </w:rPr>
        <w:t xml:space="preserve"> </w:t>
      </w:r>
      <w:r w:rsidR="009F32CC" w:rsidRPr="006A5522">
        <w:rPr>
          <w:color w:val="FFFFFF" w:themeColor="background1"/>
          <w:sz w:val="23"/>
          <w:szCs w:val="23"/>
        </w:rPr>
        <w:t>.</w:t>
      </w:r>
      <w:r w:rsidR="00C8034F">
        <w:rPr>
          <w:sz w:val="23"/>
          <w:szCs w:val="23"/>
        </w:rPr>
        <w:t>ЕД-7-11/1015</w:t>
      </w:r>
      <w:r w:rsidR="00C8034F">
        <w:rPr>
          <w:sz w:val="23"/>
          <w:szCs w:val="23"/>
          <w:lang w:val="en-US"/>
        </w:rPr>
        <w:t>@</w:t>
      </w:r>
      <w:bookmarkStart w:id="0" w:name="_GoBack"/>
      <w:bookmarkEnd w:id="0"/>
    </w:p>
    <w:p w:rsidR="00C60E48" w:rsidRPr="006A5522" w:rsidRDefault="00C60E48" w:rsidP="00C60E48">
      <w:pPr>
        <w:rPr>
          <w:sz w:val="24"/>
          <w:szCs w:val="24"/>
        </w:rPr>
      </w:pPr>
    </w:p>
    <w:p w:rsidR="00C60E48" w:rsidRPr="00B71764" w:rsidRDefault="00C60E48" w:rsidP="00ED08F0">
      <w:pPr>
        <w:autoSpaceDE w:val="0"/>
        <w:autoSpaceDN w:val="0"/>
        <w:adjustRightInd w:val="0"/>
        <w:rPr>
          <w:b/>
          <w:bCs/>
          <w:snapToGrid/>
          <w:sz w:val="22"/>
          <w:szCs w:val="22"/>
        </w:rPr>
      </w:pPr>
    </w:p>
    <w:p w:rsidR="00C60E48" w:rsidRPr="00ED08F0" w:rsidRDefault="00C60E48" w:rsidP="00C60E48">
      <w:pPr>
        <w:autoSpaceDE w:val="0"/>
        <w:autoSpaceDN w:val="0"/>
        <w:adjustRightInd w:val="0"/>
        <w:jc w:val="center"/>
        <w:rPr>
          <w:b/>
          <w:bCs/>
          <w:snapToGrid/>
          <w:sz w:val="24"/>
          <w:szCs w:val="24"/>
        </w:rPr>
      </w:pPr>
      <w:r w:rsidRPr="00ED08F0">
        <w:rPr>
          <w:b/>
          <w:bCs/>
          <w:snapToGrid/>
          <w:sz w:val="24"/>
          <w:szCs w:val="24"/>
        </w:rPr>
        <w:t>СОСТАВ</w:t>
      </w:r>
    </w:p>
    <w:p w:rsidR="00ED08F0" w:rsidRDefault="00C60E48" w:rsidP="00C60E48">
      <w:pPr>
        <w:autoSpaceDE w:val="0"/>
        <w:autoSpaceDN w:val="0"/>
        <w:adjustRightInd w:val="0"/>
        <w:jc w:val="center"/>
        <w:rPr>
          <w:b/>
          <w:bCs/>
          <w:snapToGrid/>
          <w:sz w:val="24"/>
          <w:szCs w:val="24"/>
        </w:rPr>
      </w:pPr>
      <w:r w:rsidRPr="00ED08F0">
        <w:rPr>
          <w:b/>
          <w:bCs/>
          <w:snapToGrid/>
          <w:sz w:val="24"/>
          <w:szCs w:val="24"/>
        </w:rPr>
        <w:t xml:space="preserve">СВЕДЕНИЙ О ФИЗИЧЕСКОМ ЛИЦЕ, ЕГО РАСХОДАХ, СВЯЗАННЫХ </w:t>
      </w:r>
    </w:p>
    <w:p w:rsidR="00C60E48" w:rsidRPr="00ED08F0" w:rsidRDefault="00C60E48" w:rsidP="00C60E48">
      <w:pPr>
        <w:autoSpaceDE w:val="0"/>
        <w:autoSpaceDN w:val="0"/>
        <w:adjustRightInd w:val="0"/>
        <w:jc w:val="center"/>
        <w:rPr>
          <w:b/>
          <w:bCs/>
          <w:snapToGrid/>
          <w:sz w:val="24"/>
          <w:szCs w:val="24"/>
        </w:rPr>
      </w:pPr>
      <w:r w:rsidRPr="00ED08F0">
        <w:rPr>
          <w:b/>
          <w:bCs/>
          <w:snapToGrid/>
          <w:sz w:val="24"/>
          <w:szCs w:val="24"/>
        </w:rPr>
        <w:t>С ПРИОБРЕТЕНИЕМ И ХРАНЕНИЕМ ЦЕННЫХ БУМАГ, И О ЕГО ИНДИВИДУАЛЬНОМ ИНВЕСТИЦИОННОМ СЧЕТЕ, ПРЕДОСТАВЛЯЕМЫХ БРОКЕРОМ, УПРАВЛЯЮЩИМ ИЛИ УПРАВЛЯЮЩЕЙ КОМПАНИЕЙ ОТКРЫТОГО ПАЕВОГО ИНВЕСТИЦИОННОГО ФОНДА ДРУГОМУ БРОКЕРУ, УПРАВЛЯЮЩЕМУ ИЛИ УПРАВЛЯЮЩЕЙ КОМПАНИИ ОТКРЫТОГО ПАЕВОГО ИНВЕСТИЦИОННОГО ФОНДА</w:t>
      </w:r>
    </w:p>
    <w:p w:rsidR="00C60E48" w:rsidRPr="00ED08F0" w:rsidRDefault="00C60E48" w:rsidP="00ED08F0">
      <w:pPr>
        <w:autoSpaceDE w:val="0"/>
        <w:autoSpaceDN w:val="0"/>
        <w:adjustRightInd w:val="0"/>
        <w:rPr>
          <w:snapToGrid/>
          <w:sz w:val="24"/>
          <w:szCs w:val="24"/>
        </w:rPr>
      </w:pP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1. Фамилия, имя, отчество</w:t>
      </w:r>
      <w:r w:rsidR="00101CE8">
        <w:rPr>
          <w:snapToGrid/>
          <w:sz w:val="24"/>
          <w:szCs w:val="24"/>
        </w:rPr>
        <w:t xml:space="preserve"> (при наличии) физического лица.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2. Дата рождения физичес</w:t>
      </w:r>
      <w:r w:rsidR="00101CE8">
        <w:rPr>
          <w:snapToGrid/>
          <w:sz w:val="24"/>
          <w:szCs w:val="24"/>
        </w:rPr>
        <w:t>кого лица.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 xml:space="preserve">3. </w:t>
      </w:r>
      <w:r w:rsidR="00101CE8">
        <w:rPr>
          <w:snapToGrid/>
          <w:sz w:val="24"/>
          <w:szCs w:val="24"/>
        </w:rPr>
        <w:t>Место рождения физического лица.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 xml:space="preserve">4. </w:t>
      </w:r>
      <w:r w:rsidR="00715DA7">
        <w:rPr>
          <w:snapToGrid/>
          <w:sz w:val="24"/>
          <w:szCs w:val="24"/>
        </w:rPr>
        <w:t xml:space="preserve">Идентификационный номер налогоплательщика (далее – </w:t>
      </w:r>
      <w:r w:rsidRPr="00ED08F0">
        <w:rPr>
          <w:snapToGrid/>
          <w:sz w:val="24"/>
          <w:szCs w:val="24"/>
        </w:rPr>
        <w:t>ИНН</w:t>
      </w:r>
      <w:r w:rsidR="00715DA7">
        <w:rPr>
          <w:snapToGrid/>
          <w:sz w:val="24"/>
          <w:szCs w:val="24"/>
        </w:rPr>
        <w:t>) физического лица (при наличии).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5. Место жительства физического лица</w:t>
      </w:r>
      <w:r w:rsidR="00715DA7">
        <w:rPr>
          <w:snapToGrid/>
          <w:sz w:val="24"/>
          <w:szCs w:val="24"/>
        </w:rPr>
        <w:t>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6. Сведения о документе, удостоверяющем личность физического лица: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6.1. Наименование документа, удостоверяющего личность;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6.2. Серия и номер</w:t>
      </w:r>
      <w:r w:rsidR="008E233E">
        <w:rPr>
          <w:snapToGrid/>
          <w:sz w:val="24"/>
          <w:szCs w:val="24"/>
        </w:rPr>
        <w:t xml:space="preserve"> (при наличии)</w:t>
      </w:r>
      <w:r w:rsidRPr="00ED08F0">
        <w:rPr>
          <w:snapToGrid/>
          <w:sz w:val="24"/>
          <w:szCs w:val="24"/>
        </w:rPr>
        <w:t>, кем выдан, дата выдачи доку</w:t>
      </w:r>
      <w:r w:rsidR="00715DA7">
        <w:rPr>
          <w:snapToGrid/>
          <w:sz w:val="24"/>
          <w:szCs w:val="24"/>
        </w:rPr>
        <w:t>мента, удостоверяющего личность.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7. Наименование брокера, управляющего или управляющей компании открытог</w:t>
      </w:r>
      <w:r w:rsidR="001F34B3">
        <w:rPr>
          <w:snapToGrid/>
          <w:sz w:val="24"/>
          <w:szCs w:val="24"/>
        </w:rPr>
        <w:t>о паевого инвестиционного фонда.</w:t>
      </w:r>
    </w:p>
    <w:p w:rsidR="00C60E48" w:rsidRPr="00ED08F0" w:rsidRDefault="001F34B3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8. ИНН/код причины постановки на учет</w:t>
      </w:r>
      <w:r w:rsidR="00C60E48" w:rsidRPr="00ED08F0">
        <w:rPr>
          <w:snapToGrid/>
          <w:sz w:val="24"/>
          <w:szCs w:val="24"/>
        </w:rPr>
        <w:t xml:space="preserve"> брокера, управляющего или управляющей компании открытог</w:t>
      </w:r>
      <w:r w:rsidR="00D55538">
        <w:rPr>
          <w:snapToGrid/>
          <w:sz w:val="24"/>
          <w:szCs w:val="24"/>
        </w:rPr>
        <w:t>о паевого инвестиционного фонда.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 xml:space="preserve">9. Адрес </w:t>
      </w:r>
      <w:r w:rsidR="00D55538">
        <w:rPr>
          <w:snapToGrid/>
          <w:sz w:val="24"/>
          <w:szCs w:val="24"/>
        </w:rPr>
        <w:t xml:space="preserve">в пределах </w:t>
      </w:r>
      <w:r w:rsidRPr="00ED08F0">
        <w:rPr>
          <w:snapToGrid/>
          <w:sz w:val="24"/>
          <w:szCs w:val="24"/>
        </w:rPr>
        <w:t>места нахождения брокера, управляющего или управляющей компании открытого паевого и</w:t>
      </w:r>
      <w:r w:rsidR="00D55538">
        <w:rPr>
          <w:snapToGrid/>
          <w:sz w:val="24"/>
          <w:szCs w:val="24"/>
        </w:rPr>
        <w:t>нвестиционного фонда.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10. Контактный телефон брокера, управляющего или управляющей компании открытог</w:t>
      </w:r>
      <w:r w:rsidR="00D55538">
        <w:rPr>
          <w:snapToGrid/>
          <w:sz w:val="24"/>
          <w:szCs w:val="24"/>
        </w:rPr>
        <w:t>о паевого инвестиционного фонда.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11. Дата и номер договора на ведение индивидуального инвестиционного счета</w:t>
      </w:r>
      <w:r w:rsidR="000313FD" w:rsidRPr="00ED08F0">
        <w:rPr>
          <w:snapToGrid/>
          <w:sz w:val="24"/>
          <w:szCs w:val="24"/>
        </w:rPr>
        <w:t xml:space="preserve"> (здесь и далее по тексту </w:t>
      </w:r>
      <w:r w:rsidR="00C568FC" w:rsidRPr="00ED08F0">
        <w:rPr>
          <w:snapToGrid/>
          <w:sz w:val="24"/>
          <w:szCs w:val="24"/>
        </w:rPr>
        <w:t>–</w:t>
      </w:r>
      <w:r w:rsidR="000313FD" w:rsidRPr="00ED08F0">
        <w:rPr>
          <w:snapToGrid/>
          <w:sz w:val="24"/>
          <w:szCs w:val="24"/>
        </w:rPr>
        <w:t xml:space="preserve"> </w:t>
      </w:r>
      <w:r w:rsidR="00C568FC" w:rsidRPr="00ED08F0">
        <w:rPr>
          <w:snapToGrid/>
          <w:sz w:val="24"/>
          <w:szCs w:val="24"/>
        </w:rPr>
        <w:t>в</w:t>
      </w:r>
      <w:r w:rsidR="000313FD" w:rsidRPr="00ED08F0">
        <w:rPr>
          <w:snapToGrid/>
          <w:sz w:val="24"/>
          <w:szCs w:val="24"/>
        </w:rPr>
        <w:t xml:space="preserve"> случае прекращения договора на ведение индивидуального инвестиционного счета</w:t>
      </w:r>
      <w:r w:rsidR="009E0E84">
        <w:rPr>
          <w:snapToGrid/>
          <w:sz w:val="24"/>
          <w:szCs w:val="24"/>
        </w:rPr>
        <w:t xml:space="preserve"> с переводом в</w:t>
      </w:r>
      <w:r w:rsidR="00B87ADE">
        <w:rPr>
          <w:snapToGrid/>
          <w:sz w:val="24"/>
          <w:szCs w:val="24"/>
        </w:rPr>
        <w:t>сех активов</w:t>
      </w:r>
      <w:r w:rsidR="006924D4">
        <w:rPr>
          <w:snapToGrid/>
          <w:sz w:val="24"/>
          <w:szCs w:val="24"/>
        </w:rPr>
        <w:t xml:space="preserve">, учитываемых на </w:t>
      </w:r>
      <w:r w:rsidR="006924D4" w:rsidRPr="00ED08F0">
        <w:rPr>
          <w:snapToGrid/>
          <w:sz w:val="24"/>
          <w:szCs w:val="24"/>
        </w:rPr>
        <w:t>индивидуально</w:t>
      </w:r>
      <w:r w:rsidR="006924D4">
        <w:rPr>
          <w:snapToGrid/>
          <w:sz w:val="24"/>
          <w:szCs w:val="24"/>
        </w:rPr>
        <w:t>м</w:t>
      </w:r>
      <w:r w:rsidR="006924D4" w:rsidRPr="00ED08F0">
        <w:rPr>
          <w:snapToGrid/>
          <w:sz w:val="24"/>
          <w:szCs w:val="24"/>
        </w:rPr>
        <w:t xml:space="preserve"> инвестиционно</w:t>
      </w:r>
      <w:r w:rsidR="006924D4">
        <w:rPr>
          <w:snapToGrid/>
          <w:sz w:val="24"/>
          <w:szCs w:val="24"/>
        </w:rPr>
        <w:t>м</w:t>
      </w:r>
      <w:r w:rsidR="006924D4" w:rsidRPr="00ED08F0">
        <w:rPr>
          <w:snapToGrid/>
          <w:sz w:val="24"/>
          <w:szCs w:val="24"/>
        </w:rPr>
        <w:t xml:space="preserve"> счет</w:t>
      </w:r>
      <w:r w:rsidR="006924D4">
        <w:rPr>
          <w:snapToGrid/>
          <w:sz w:val="24"/>
          <w:szCs w:val="24"/>
        </w:rPr>
        <w:t>е</w:t>
      </w:r>
      <w:r w:rsidR="00FB5372">
        <w:rPr>
          <w:snapToGrid/>
          <w:sz w:val="24"/>
          <w:szCs w:val="24"/>
        </w:rPr>
        <w:t>,</w:t>
      </w:r>
      <w:r w:rsidR="006924D4">
        <w:rPr>
          <w:snapToGrid/>
          <w:sz w:val="24"/>
          <w:szCs w:val="24"/>
        </w:rPr>
        <w:t xml:space="preserve"> </w:t>
      </w:r>
      <w:r w:rsidR="00FB5372" w:rsidRPr="00ED08F0">
        <w:rPr>
          <w:snapToGrid/>
          <w:sz w:val="24"/>
          <w:szCs w:val="24"/>
        </w:rPr>
        <w:t>на другой индивидуальный инвестиционный счет, открытый тому же физическому лицу</w:t>
      </w:r>
      <w:r w:rsidR="000313FD" w:rsidRPr="00ED08F0">
        <w:rPr>
          <w:snapToGrid/>
          <w:sz w:val="24"/>
          <w:szCs w:val="24"/>
        </w:rPr>
        <w:t>)</w:t>
      </w:r>
      <w:r w:rsidR="00D55538">
        <w:rPr>
          <w:snapToGrid/>
          <w:sz w:val="24"/>
          <w:szCs w:val="24"/>
        </w:rPr>
        <w:t>.</w:t>
      </w:r>
    </w:p>
    <w:p w:rsidR="00A376CC" w:rsidRPr="00E557E7" w:rsidRDefault="00194C0B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557E7">
        <w:rPr>
          <w:snapToGrid/>
          <w:sz w:val="24"/>
          <w:szCs w:val="24"/>
        </w:rPr>
        <w:t xml:space="preserve">12. </w:t>
      </w:r>
      <w:r w:rsidR="003667DA" w:rsidRPr="00E557E7">
        <w:rPr>
          <w:snapToGrid/>
          <w:sz w:val="24"/>
          <w:szCs w:val="24"/>
        </w:rPr>
        <w:t xml:space="preserve">Информация </w:t>
      </w:r>
      <w:r w:rsidR="00DD3BA8" w:rsidRPr="00E557E7">
        <w:rPr>
          <w:snapToGrid/>
          <w:sz w:val="24"/>
          <w:szCs w:val="24"/>
        </w:rPr>
        <w:t xml:space="preserve">от брокеров, управляющих или управляющих компаний открытого паевого инвестиционного фонда, заключивших предыдущие договоры </w:t>
      </w:r>
      <w:r w:rsidR="00FF7E8C" w:rsidRPr="00E557E7">
        <w:rPr>
          <w:snapToGrid/>
          <w:sz w:val="24"/>
          <w:szCs w:val="24"/>
        </w:rPr>
        <w:t>на</w:t>
      </w:r>
      <w:r w:rsidR="00DD3BA8" w:rsidRPr="00E557E7">
        <w:rPr>
          <w:snapToGrid/>
          <w:sz w:val="24"/>
          <w:szCs w:val="24"/>
        </w:rPr>
        <w:t xml:space="preserve"> ведени</w:t>
      </w:r>
      <w:r w:rsidR="00FF7E8C" w:rsidRPr="00E557E7">
        <w:rPr>
          <w:snapToGrid/>
          <w:sz w:val="24"/>
          <w:szCs w:val="24"/>
        </w:rPr>
        <w:t>е</w:t>
      </w:r>
      <w:r w:rsidR="00DD3BA8" w:rsidRPr="00E557E7">
        <w:rPr>
          <w:snapToGrid/>
          <w:sz w:val="24"/>
          <w:szCs w:val="24"/>
        </w:rPr>
        <w:t xml:space="preserve"> индиви</w:t>
      </w:r>
      <w:r w:rsidR="00A376CC" w:rsidRPr="00E557E7">
        <w:rPr>
          <w:snapToGrid/>
          <w:sz w:val="24"/>
          <w:szCs w:val="24"/>
        </w:rPr>
        <w:t>дуального инвестиционного счета</w:t>
      </w:r>
      <w:r w:rsidR="00DD3BA8" w:rsidRPr="00E557E7">
        <w:rPr>
          <w:snapToGrid/>
          <w:sz w:val="24"/>
          <w:szCs w:val="24"/>
        </w:rPr>
        <w:t xml:space="preserve">, </w:t>
      </w:r>
      <w:r w:rsidR="003667DA" w:rsidRPr="00E557E7">
        <w:rPr>
          <w:snapToGrid/>
          <w:sz w:val="24"/>
          <w:szCs w:val="24"/>
        </w:rPr>
        <w:t>о д</w:t>
      </w:r>
      <w:r w:rsidRPr="00E557E7">
        <w:rPr>
          <w:snapToGrid/>
          <w:sz w:val="24"/>
          <w:szCs w:val="24"/>
        </w:rPr>
        <w:t>ат</w:t>
      </w:r>
      <w:r w:rsidR="003667DA" w:rsidRPr="00E557E7">
        <w:rPr>
          <w:snapToGrid/>
          <w:sz w:val="24"/>
          <w:szCs w:val="24"/>
        </w:rPr>
        <w:t>ах</w:t>
      </w:r>
      <w:r w:rsidR="00C60E48" w:rsidRPr="00E557E7">
        <w:rPr>
          <w:snapToGrid/>
          <w:sz w:val="24"/>
          <w:szCs w:val="24"/>
        </w:rPr>
        <w:t xml:space="preserve"> </w:t>
      </w:r>
      <w:r w:rsidR="00A376CC" w:rsidRPr="00E557E7">
        <w:rPr>
          <w:snapToGrid/>
          <w:sz w:val="24"/>
          <w:szCs w:val="24"/>
        </w:rPr>
        <w:t>указанных договоров.</w:t>
      </w:r>
    </w:p>
    <w:p w:rsidR="003817CA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>13. Сведения о физическом лице и его</w:t>
      </w:r>
      <w:r w:rsidR="00DB118A" w:rsidRPr="00ED08F0">
        <w:rPr>
          <w:snapToGrid/>
          <w:sz w:val="24"/>
          <w:szCs w:val="24"/>
        </w:rPr>
        <w:t xml:space="preserve"> ранее открытом</w:t>
      </w:r>
      <w:r w:rsidRPr="00ED08F0">
        <w:rPr>
          <w:snapToGrid/>
          <w:sz w:val="24"/>
          <w:szCs w:val="24"/>
        </w:rPr>
        <w:t xml:space="preserve"> индивидуальном инвестиционном счете</w:t>
      </w:r>
      <w:r w:rsidR="00DB118A" w:rsidRPr="00ED08F0">
        <w:rPr>
          <w:snapToGrid/>
          <w:sz w:val="24"/>
          <w:szCs w:val="24"/>
        </w:rPr>
        <w:t xml:space="preserve"> (ранее открытых индивидуальных инвестиционных счетах)</w:t>
      </w:r>
      <w:r w:rsidRPr="00ED08F0">
        <w:rPr>
          <w:snapToGrid/>
          <w:sz w:val="24"/>
          <w:szCs w:val="24"/>
        </w:rPr>
        <w:t xml:space="preserve">, предусмотренные </w:t>
      </w:r>
      <w:hyperlink w:anchor="Par26" w:history="1">
        <w:r w:rsidRPr="00ED08F0">
          <w:rPr>
            <w:snapToGrid/>
            <w:sz w:val="24"/>
            <w:szCs w:val="24"/>
          </w:rPr>
          <w:t>пунктами 14</w:t>
        </w:r>
      </w:hyperlink>
      <w:r w:rsidRPr="00ED08F0">
        <w:rPr>
          <w:snapToGrid/>
          <w:sz w:val="24"/>
          <w:szCs w:val="24"/>
        </w:rPr>
        <w:t xml:space="preserve"> – </w:t>
      </w:r>
      <w:hyperlink w:anchor="Par30" w:history="1">
        <w:r w:rsidRPr="00ED08F0">
          <w:rPr>
            <w:snapToGrid/>
            <w:sz w:val="24"/>
            <w:szCs w:val="24"/>
          </w:rPr>
          <w:t>1</w:t>
        </w:r>
      </w:hyperlink>
      <w:r w:rsidRPr="00ED08F0">
        <w:rPr>
          <w:snapToGrid/>
          <w:sz w:val="24"/>
          <w:szCs w:val="24"/>
        </w:rPr>
        <w:t>9</w:t>
      </w:r>
      <w:r w:rsidR="00CF4021" w:rsidRPr="00ED08F0">
        <w:rPr>
          <w:snapToGrid/>
          <w:sz w:val="24"/>
          <w:szCs w:val="24"/>
        </w:rPr>
        <w:t xml:space="preserve"> настоящего состава</w:t>
      </w:r>
      <w:r w:rsidRPr="00ED08F0">
        <w:rPr>
          <w:snapToGrid/>
          <w:sz w:val="24"/>
          <w:szCs w:val="24"/>
        </w:rPr>
        <w:t>, предоставленные ранее брокером, управляющим или управляющей компанией открытого паевого инвестиционного фонда,</w:t>
      </w:r>
      <w:r w:rsidR="00DB118A" w:rsidRPr="00ED08F0">
        <w:rPr>
          <w:snapToGrid/>
          <w:sz w:val="24"/>
          <w:szCs w:val="24"/>
        </w:rPr>
        <w:t xml:space="preserve"> у которого (которых) были открыты такие счета,</w:t>
      </w:r>
      <w:r w:rsidRPr="00ED08F0">
        <w:rPr>
          <w:snapToGrid/>
          <w:sz w:val="24"/>
          <w:szCs w:val="24"/>
        </w:rPr>
        <w:t xml:space="preserve"> если индивидуальный инвестиционный счет</w:t>
      </w:r>
      <w:r w:rsidR="0061494E" w:rsidRPr="00ED08F0">
        <w:rPr>
          <w:snapToGrid/>
          <w:sz w:val="24"/>
          <w:szCs w:val="24"/>
        </w:rPr>
        <w:t>, договор на ведение которого прекращается с переводом всех активов</w:t>
      </w:r>
      <w:r w:rsidR="00CF1030" w:rsidRPr="00CF1030">
        <w:rPr>
          <w:snapToGrid/>
          <w:sz w:val="24"/>
          <w:szCs w:val="24"/>
        </w:rPr>
        <w:t xml:space="preserve"> </w:t>
      </w:r>
      <w:r w:rsidR="00CF1030" w:rsidRPr="00ED08F0">
        <w:rPr>
          <w:snapToGrid/>
          <w:sz w:val="24"/>
          <w:szCs w:val="24"/>
        </w:rPr>
        <w:t>на другой индивидуальный инвестиционный счет</w:t>
      </w:r>
      <w:r w:rsidR="0061494E" w:rsidRPr="00ED08F0">
        <w:rPr>
          <w:snapToGrid/>
          <w:sz w:val="24"/>
          <w:szCs w:val="24"/>
        </w:rPr>
        <w:t>,</w:t>
      </w:r>
      <w:r w:rsidRPr="00ED08F0">
        <w:rPr>
          <w:snapToGrid/>
          <w:sz w:val="24"/>
          <w:szCs w:val="24"/>
        </w:rPr>
        <w:t xml:space="preserve"> был открыт брокером, управляющим или управляющей компанией открытого паевого инвестиционного фонда с переводом на него всех активов, </w:t>
      </w:r>
      <w:r w:rsidR="00CF4021" w:rsidRPr="00ED08F0">
        <w:rPr>
          <w:snapToGrid/>
          <w:sz w:val="24"/>
          <w:szCs w:val="24"/>
        </w:rPr>
        <w:t xml:space="preserve">учтенных </w:t>
      </w:r>
      <w:r w:rsidRPr="00ED08F0">
        <w:rPr>
          <w:snapToGrid/>
          <w:sz w:val="24"/>
          <w:szCs w:val="24"/>
        </w:rPr>
        <w:t>на ином</w:t>
      </w:r>
      <w:r w:rsidR="0061494E" w:rsidRPr="00ED08F0">
        <w:rPr>
          <w:snapToGrid/>
          <w:sz w:val="24"/>
          <w:szCs w:val="24"/>
        </w:rPr>
        <w:t>, ранее прекращенном</w:t>
      </w:r>
      <w:r w:rsidRPr="00ED08F0">
        <w:rPr>
          <w:snapToGrid/>
          <w:sz w:val="24"/>
          <w:szCs w:val="24"/>
        </w:rPr>
        <w:t xml:space="preserve"> индивидуальном инвестиционном </w:t>
      </w:r>
      <w:r w:rsidR="002E046D">
        <w:rPr>
          <w:snapToGrid/>
          <w:sz w:val="24"/>
          <w:szCs w:val="24"/>
        </w:rPr>
        <w:t>счете этого же физического лица.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bookmarkStart w:id="1" w:name="Par26"/>
      <w:bookmarkEnd w:id="1"/>
      <w:r w:rsidRPr="00ED08F0">
        <w:rPr>
          <w:snapToGrid/>
          <w:sz w:val="24"/>
          <w:szCs w:val="24"/>
        </w:rPr>
        <w:t xml:space="preserve">14. Сумма внесенных физическим лицом на индивидуальный инвестиционный счет и </w:t>
      </w:r>
      <w:r w:rsidR="002E046D">
        <w:rPr>
          <w:snapToGrid/>
          <w:sz w:val="24"/>
          <w:szCs w:val="24"/>
        </w:rPr>
        <w:t xml:space="preserve">сумма </w:t>
      </w:r>
      <w:r w:rsidRPr="00ED08F0">
        <w:rPr>
          <w:snapToGrid/>
          <w:sz w:val="24"/>
          <w:szCs w:val="24"/>
        </w:rPr>
        <w:t xml:space="preserve">изъятых физическим лицом с индивидуального инвестиционного счета денежных </w:t>
      </w:r>
      <w:r w:rsidRPr="00ED08F0">
        <w:rPr>
          <w:snapToGrid/>
          <w:sz w:val="24"/>
          <w:szCs w:val="24"/>
        </w:rPr>
        <w:lastRenderedPageBreak/>
        <w:t>средств с начала налогового периода, в котором произошло закрытие индиви</w:t>
      </w:r>
      <w:r w:rsidR="002E046D">
        <w:rPr>
          <w:snapToGrid/>
          <w:sz w:val="24"/>
          <w:szCs w:val="24"/>
        </w:rPr>
        <w:t>дуального инвестиционного счета.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 xml:space="preserve">15. Совокупная сумма доходов, определяемая в соответствии со </w:t>
      </w:r>
      <w:hyperlink r:id="rId7" w:history="1">
        <w:r w:rsidRPr="00ED08F0">
          <w:rPr>
            <w:snapToGrid/>
            <w:sz w:val="24"/>
            <w:szCs w:val="24"/>
          </w:rPr>
          <w:t>статьями 214.1</w:t>
        </w:r>
      </w:hyperlink>
      <w:r w:rsidRPr="00ED08F0">
        <w:rPr>
          <w:snapToGrid/>
          <w:sz w:val="24"/>
          <w:szCs w:val="24"/>
        </w:rPr>
        <w:t xml:space="preserve">, </w:t>
      </w:r>
      <w:hyperlink r:id="rId8" w:history="1">
        <w:r w:rsidRPr="00ED08F0">
          <w:rPr>
            <w:snapToGrid/>
            <w:sz w:val="24"/>
            <w:szCs w:val="24"/>
          </w:rPr>
          <w:t>214.3</w:t>
        </w:r>
      </w:hyperlink>
      <w:r w:rsidRPr="00ED08F0">
        <w:rPr>
          <w:snapToGrid/>
          <w:sz w:val="24"/>
          <w:szCs w:val="24"/>
        </w:rPr>
        <w:t xml:space="preserve"> и </w:t>
      </w:r>
      <w:hyperlink r:id="rId9" w:history="1">
        <w:r w:rsidRPr="00ED08F0">
          <w:rPr>
            <w:snapToGrid/>
            <w:sz w:val="24"/>
            <w:szCs w:val="24"/>
          </w:rPr>
          <w:t>214.4</w:t>
        </w:r>
      </w:hyperlink>
      <w:r w:rsidRPr="00ED08F0">
        <w:rPr>
          <w:snapToGrid/>
          <w:sz w:val="24"/>
          <w:szCs w:val="24"/>
        </w:rPr>
        <w:t xml:space="preserve"> Налогового кодекса Российской Федерации, по операциям, учитываемым на индивидуальном инвестиционном счете, по каждому налоговому периоду и виду операций</w:t>
      </w:r>
      <w:r w:rsidR="0019233E" w:rsidRPr="00ED08F0">
        <w:rPr>
          <w:snapToGrid/>
          <w:sz w:val="24"/>
          <w:szCs w:val="24"/>
          <w:vertAlign w:val="superscript"/>
        </w:rPr>
        <w:t>1</w:t>
      </w:r>
      <w:r w:rsidR="002E046D">
        <w:rPr>
          <w:snapToGrid/>
          <w:sz w:val="24"/>
          <w:szCs w:val="24"/>
        </w:rPr>
        <w:t>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 xml:space="preserve">16. Совокупная сумма расходов, определяемая в соответствии со </w:t>
      </w:r>
      <w:hyperlink r:id="rId10" w:history="1">
        <w:r w:rsidRPr="00ED08F0">
          <w:rPr>
            <w:snapToGrid/>
            <w:sz w:val="24"/>
            <w:szCs w:val="24"/>
          </w:rPr>
          <w:t>статьями 214.1</w:t>
        </w:r>
      </w:hyperlink>
      <w:r w:rsidRPr="00ED08F0">
        <w:rPr>
          <w:snapToGrid/>
          <w:sz w:val="24"/>
          <w:szCs w:val="24"/>
        </w:rPr>
        <w:t xml:space="preserve">, </w:t>
      </w:r>
      <w:hyperlink r:id="rId11" w:history="1">
        <w:r w:rsidRPr="00ED08F0">
          <w:rPr>
            <w:snapToGrid/>
            <w:sz w:val="24"/>
            <w:szCs w:val="24"/>
          </w:rPr>
          <w:t>214.3</w:t>
        </w:r>
      </w:hyperlink>
      <w:r w:rsidRPr="00ED08F0">
        <w:rPr>
          <w:snapToGrid/>
          <w:sz w:val="24"/>
          <w:szCs w:val="24"/>
        </w:rPr>
        <w:t xml:space="preserve"> и </w:t>
      </w:r>
      <w:hyperlink r:id="rId12" w:history="1">
        <w:r w:rsidRPr="00ED08F0">
          <w:rPr>
            <w:snapToGrid/>
            <w:sz w:val="24"/>
            <w:szCs w:val="24"/>
          </w:rPr>
          <w:t>214.4</w:t>
        </w:r>
      </w:hyperlink>
      <w:r w:rsidRPr="00ED08F0">
        <w:rPr>
          <w:snapToGrid/>
          <w:sz w:val="24"/>
          <w:szCs w:val="24"/>
        </w:rPr>
        <w:t xml:space="preserve"> Налогового кодекса Российской Федерации, по операциям, учитываемым на индивидуальном инвестиционном счете, по каждому налоговому периоду и виду операций</w:t>
      </w:r>
      <w:r w:rsidR="00CE7287" w:rsidRPr="00ED08F0">
        <w:rPr>
          <w:rStyle w:val="a5"/>
          <w:snapToGrid/>
          <w:sz w:val="24"/>
          <w:szCs w:val="24"/>
        </w:rPr>
        <w:footnoteReference w:id="1"/>
      </w:r>
      <w:r w:rsidR="002E046D">
        <w:rPr>
          <w:snapToGrid/>
          <w:sz w:val="24"/>
          <w:szCs w:val="24"/>
        </w:rPr>
        <w:t>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r w:rsidRPr="00ED08F0">
        <w:rPr>
          <w:snapToGrid/>
          <w:sz w:val="24"/>
          <w:szCs w:val="24"/>
        </w:rPr>
        <w:t xml:space="preserve">17. Информация о датах приобретения </w:t>
      </w:r>
      <w:r w:rsidR="006439B1" w:rsidRPr="00ED08F0">
        <w:rPr>
          <w:snapToGrid/>
          <w:sz w:val="24"/>
          <w:szCs w:val="24"/>
        </w:rPr>
        <w:t>(</w:t>
      </w:r>
      <w:r w:rsidR="00C46ED1" w:rsidRPr="00ED08F0">
        <w:rPr>
          <w:snapToGrid/>
          <w:sz w:val="24"/>
          <w:szCs w:val="24"/>
        </w:rPr>
        <w:t xml:space="preserve">в том числе </w:t>
      </w:r>
      <w:r w:rsidR="006439B1" w:rsidRPr="00ED08F0">
        <w:rPr>
          <w:snapToGrid/>
          <w:sz w:val="24"/>
          <w:szCs w:val="24"/>
        </w:rPr>
        <w:t>по</w:t>
      </w:r>
      <w:r w:rsidR="00C46ED1" w:rsidRPr="00ED08F0">
        <w:rPr>
          <w:snapToGrid/>
          <w:sz w:val="24"/>
          <w:szCs w:val="24"/>
        </w:rPr>
        <w:t xml:space="preserve"> </w:t>
      </w:r>
      <w:r w:rsidRPr="00ED08F0">
        <w:rPr>
          <w:snapToGrid/>
          <w:sz w:val="24"/>
          <w:szCs w:val="24"/>
        </w:rPr>
        <w:t>договор</w:t>
      </w:r>
      <w:r w:rsidR="006439B1" w:rsidRPr="00ED08F0">
        <w:rPr>
          <w:snapToGrid/>
          <w:sz w:val="24"/>
          <w:szCs w:val="24"/>
        </w:rPr>
        <w:t>у</w:t>
      </w:r>
      <w:r w:rsidRPr="00ED08F0">
        <w:rPr>
          <w:snapToGrid/>
          <w:sz w:val="24"/>
          <w:szCs w:val="24"/>
        </w:rPr>
        <w:t xml:space="preserve"> на ведение индивидуального инвестиционного счета</w:t>
      </w:r>
      <w:r w:rsidR="006439B1" w:rsidRPr="00ED08F0">
        <w:rPr>
          <w:snapToGrid/>
          <w:sz w:val="24"/>
          <w:szCs w:val="24"/>
        </w:rPr>
        <w:t>)</w:t>
      </w:r>
      <w:r w:rsidRPr="00ED08F0">
        <w:rPr>
          <w:snapToGrid/>
          <w:sz w:val="24"/>
          <w:szCs w:val="24"/>
        </w:rPr>
        <w:t xml:space="preserve"> передаваемых ценных бумаг, а также о расходах по приобретению и хранению таких ценных бумаг, определяемых в соответствии со </w:t>
      </w:r>
      <w:hyperlink r:id="rId13" w:history="1">
        <w:r w:rsidRPr="00ED08F0">
          <w:rPr>
            <w:snapToGrid/>
            <w:sz w:val="24"/>
            <w:szCs w:val="24"/>
          </w:rPr>
          <w:t>статьей 214.1</w:t>
        </w:r>
      </w:hyperlink>
      <w:r w:rsidRPr="00ED08F0">
        <w:rPr>
          <w:snapToGrid/>
          <w:sz w:val="24"/>
          <w:szCs w:val="24"/>
        </w:rPr>
        <w:t xml:space="preserve"> Налогового кодекса Российской Федерации, в</w:t>
      </w:r>
      <w:r w:rsidR="002E046D">
        <w:rPr>
          <w:snapToGrid/>
          <w:sz w:val="24"/>
          <w:szCs w:val="24"/>
        </w:rPr>
        <w:t xml:space="preserve"> отношении каждой ценной бумаги.</w:t>
      </w:r>
    </w:p>
    <w:p w:rsidR="00C60E48" w:rsidRPr="00ED08F0" w:rsidRDefault="00C60E48" w:rsidP="004E52D2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4"/>
        </w:rPr>
      </w:pPr>
      <w:bookmarkStart w:id="2" w:name="Par30"/>
      <w:bookmarkEnd w:id="2"/>
      <w:r w:rsidRPr="00ED08F0">
        <w:rPr>
          <w:snapToGrid/>
          <w:sz w:val="24"/>
          <w:szCs w:val="24"/>
        </w:rPr>
        <w:t xml:space="preserve">18. </w:t>
      </w:r>
      <w:r w:rsidR="006439B1" w:rsidRPr="00ED08F0">
        <w:rPr>
          <w:snapToGrid/>
          <w:sz w:val="24"/>
          <w:szCs w:val="24"/>
        </w:rPr>
        <w:t xml:space="preserve">Информация о представлении </w:t>
      </w:r>
      <w:r w:rsidR="00C1350C" w:rsidRPr="00ED08F0">
        <w:rPr>
          <w:snapToGrid/>
          <w:sz w:val="24"/>
          <w:szCs w:val="24"/>
        </w:rPr>
        <w:t xml:space="preserve">физическим лицом заявления в соответствии с </w:t>
      </w:r>
      <w:r w:rsidR="00A704D4" w:rsidRPr="00ED08F0">
        <w:rPr>
          <w:snapToGrid/>
          <w:sz w:val="24"/>
          <w:szCs w:val="24"/>
        </w:rPr>
        <w:t xml:space="preserve">частью </w:t>
      </w:r>
      <w:r w:rsidR="00C1350C" w:rsidRPr="00ED08F0">
        <w:rPr>
          <w:snapToGrid/>
          <w:sz w:val="24"/>
          <w:szCs w:val="24"/>
        </w:rPr>
        <w:t xml:space="preserve">6 статьи 4 Федерального закона от 19.12.2023 № 600-ФЗ «О внесении изменений в отдельные законодательные акты Российской Федерации» </w:t>
      </w:r>
      <w:r w:rsidR="006439B1" w:rsidRPr="00ED08F0">
        <w:rPr>
          <w:snapToGrid/>
          <w:sz w:val="24"/>
          <w:szCs w:val="24"/>
        </w:rPr>
        <w:t>в отношении индивидуального инвестиционного счета</w:t>
      </w:r>
      <w:r w:rsidR="002E046D">
        <w:rPr>
          <w:snapToGrid/>
          <w:sz w:val="24"/>
          <w:szCs w:val="24"/>
        </w:rPr>
        <w:t>.</w:t>
      </w:r>
    </w:p>
    <w:p w:rsidR="002308FF" w:rsidRPr="00ED08F0" w:rsidRDefault="00C60E48" w:rsidP="00EC50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08F0">
        <w:rPr>
          <w:snapToGrid/>
          <w:sz w:val="24"/>
          <w:szCs w:val="24"/>
        </w:rPr>
        <w:t xml:space="preserve">19. Иные сведения </w:t>
      </w:r>
      <w:r w:rsidR="00EC5055" w:rsidRPr="00EC5055">
        <w:rPr>
          <w:snapToGrid/>
          <w:sz w:val="24"/>
          <w:szCs w:val="24"/>
        </w:rPr>
        <w:t>о физическом лице, его расходах, связанных с приобретением и хранением ценных бумаг, и о его индивидуальном инвестиционном счете</w:t>
      </w:r>
      <w:r w:rsidRPr="00ED08F0">
        <w:rPr>
          <w:snapToGrid/>
          <w:sz w:val="24"/>
          <w:szCs w:val="24"/>
        </w:rPr>
        <w:t>.</w:t>
      </w:r>
    </w:p>
    <w:p w:rsidR="00D331BB" w:rsidRPr="002308FF" w:rsidRDefault="00D331BB" w:rsidP="00ED08F0"/>
    <w:sectPr w:rsidR="00D331BB" w:rsidRPr="002308FF" w:rsidSect="004E52D2">
      <w:headerReference w:type="default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D2" w:rsidRDefault="009605D2" w:rsidP="00C60E48">
      <w:r>
        <w:separator/>
      </w:r>
    </w:p>
  </w:endnote>
  <w:endnote w:type="continuationSeparator" w:id="0">
    <w:p w:rsidR="009605D2" w:rsidRDefault="009605D2" w:rsidP="00C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F0" w:rsidRPr="000D5394" w:rsidRDefault="000D5394" w:rsidP="000D5394">
    <w:pPr>
      <w:pStyle w:val="a8"/>
      <w:rPr>
        <w:i/>
        <w:color w:val="999999"/>
        <w:sz w:val="16"/>
      </w:rPr>
    </w:pPr>
    <w:r>
      <w:rPr>
        <w:i/>
        <w:color w:val="999999"/>
        <w:sz w:val="16"/>
      </w:rPr>
      <w:t>31.10.2024 09:35</w:t>
    </w:r>
  </w:p>
  <w:p w:rsidR="000D5394" w:rsidRPr="000D5394" w:rsidRDefault="000D5394" w:rsidP="000D5394">
    <w:pPr>
      <w:pStyle w:val="a8"/>
      <w:rPr>
        <w:color w:val="999999"/>
        <w:sz w:val="16"/>
      </w:rPr>
    </w:pPr>
    <w:r w:rsidRPr="000D5394">
      <w:rPr>
        <w:i/>
        <w:color w:val="999999"/>
        <w:sz w:val="16"/>
        <w:lang w:val="en-US"/>
      </w:rPr>
      <w:sym w:font="Wingdings" w:char="F03C"/>
    </w:r>
    <w:r w:rsidRPr="000D5394">
      <w:rPr>
        <w:color w:val="999999"/>
        <w:sz w:val="16"/>
        <w:lang w:val="en-US"/>
      </w:rPr>
      <w:t xml:space="preserve"> </w:t>
    </w:r>
    <w:proofErr w:type="spellStart"/>
    <w:proofErr w:type="gramStart"/>
    <w:r w:rsidRPr="000D5394">
      <w:rPr>
        <w:i/>
        <w:color w:val="999999"/>
        <w:sz w:val="16"/>
        <w:lang w:val="en-US"/>
      </w:rPr>
      <w:t>kompburo</w:t>
    </w:r>
    <w:proofErr w:type="spellEnd"/>
    <w:proofErr w:type="gramEnd"/>
    <w:r w:rsidRPr="000D5394">
      <w:rPr>
        <w:i/>
        <w:color w:val="999999"/>
        <w:sz w:val="16"/>
        <w:lang w:val="en-US"/>
      </w:rPr>
      <w:t xml:space="preserve"> </w:t>
    </w:r>
    <w:r w:rsidRPr="000D5394">
      <w:rPr>
        <w:i/>
        <w:color w:val="999999"/>
        <w:sz w:val="16"/>
      </w:rPr>
      <w:t>/Ю</w:t>
    </w:r>
    <w:r w:rsidRPr="000D5394">
      <w:rPr>
        <w:color w:val="999999"/>
        <w:sz w:val="16"/>
      </w:rPr>
      <w:t>.Р./</w:t>
    </w:r>
    <w:r w:rsidRPr="000D5394">
      <w:rPr>
        <w:color w:val="999999"/>
        <w:sz w:val="16"/>
      </w:rPr>
      <w:fldChar w:fldCharType="begin"/>
    </w:r>
    <w:r w:rsidRPr="000D5394">
      <w:rPr>
        <w:color w:val="999999"/>
        <w:sz w:val="16"/>
      </w:rPr>
      <w:instrText xml:space="preserve"> FILENAME   \* MERGEFORMAT </w:instrText>
    </w:r>
    <w:r w:rsidRPr="000D5394">
      <w:rPr>
        <w:color w:val="999999"/>
        <w:sz w:val="16"/>
      </w:rPr>
      <w:fldChar w:fldCharType="separate"/>
    </w:r>
    <w:r w:rsidR="006A5522">
      <w:rPr>
        <w:noProof/>
        <w:color w:val="999999"/>
        <w:sz w:val="16"/>
      </w:rPr>
      <w:t>прил-К8526</w:t>
    </w:r>
    <w:r w:rsidRPr="000D5394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F0" w:rsidRPr="000D5394" w:rsidRDefault="000D5394" w:rsidP="000D5394">
    <w:pPr>
      <w:pStyle w:val="a8"/>
      <w:rPr>
        <w:i/>
        <w:color w:val="999999"/>
        <w:sz w:val="16"/>
      </w:rPr>
    </w:pPr>
    <w:r>
      <w:rPr>
        <w:i/>
        <w:color w:val="999999"/>
        <w:sz w:val="16"/>
      </w:rPr>
      <w:t>31.10.2024 09:35</w:t>
    </w:r>
  </w:p>
  <w:p w:rsidR="000D5394" w:rsidRPr="000D5394" w:rsidRDefault="000D5394" w:rsidP="000D5394">
    <w:pPr>
      <w:pStyle w:val="a8"/>
      <w:rPr>
        <w:color w:val="999999"/>
        <w:sz w:val="16"/>
      </w:rPr>
    </w:pPr>
    <w:r w:rsidRPr="000D5394">
      <w:rPr>
        <w:i/>
        <w:color w:val="999999"/>
        <w:sz w:val="16"/>
        <w:lang w:val="en-US"/>
      </w:rPr>
      <w:sym w:font="Wingdings" w:char="F03C"/>
    </w:r>
    <w:r w:rsidRPr="000D5394">
      <w:rPr>
        <w:color w:val="999999"/>
        <w:sz w:val="16"/>
        <w:lang w:val="en-US"/>
      </w:rPr>
      <w:t xml:space="preserve"> </w:t>
    </w:r>
    <w:proofErr w:type="spellStart"/>
    <w:proofErr w:type="gramStart"/>
    <w:r w:rsidRPr="000D5394">
      <w:rPr>
        <w:i/>
        <w:color w:val="999999"/>
        <w:sz w:val="16"/>
        <w:lang w:val="en-US"/>
      </w:rPr>
      <w:t>kompburo</w:t>
    </w:r>
    <w:proofErr w:type="spellEnd"/>
    <w:proofErr w:type="gramEnd"/>
    <w:r w:rsidRPr="000D5394">
      <w:rPr>
        <w:i/>
        <w:color w:val="999999"/>
        <w:sz w:val="16"/>
        <w:lang w:val="en-US"/>
      </w:rPr>
      <w:t xml:space="preserve"> </w:t>
    </w:r>
    <w:r w:rsidRPr="000D5394">
      <w:rPr>
        <w:i/>
        <w:color w:val="999999"/>
        <w:sz w:val="16"/>
      </w:rPr>
      <w:t>/Ю</w:t>
    </w:r>
    <w:r w:rsidRPr="000D5394">
      <w:rPr>
        <w:color w:val="999999"/>
        <w:sz w:val="16"/>
      </w:rPr>
      <w:t>.Р./</w:t>
    </w:r>
    <w:r w:rsidRPr="000D5394">
      <w:rPr>
        <w:color w:val="999999"/>
        <w:sz w:val="16"/>
      </w:rPr>
      <w:fldChar w:fldCharType="begin"/>
    </w:r>
    <w:r w:rsidRPr="000D5394">
      <w:rPr>
        <w:color w:val="999999"/>
        <w:sz w:val="16"/>
      </w:rPr>
      <w:instrText xml:space="preserve"> FILENAME   \* MERGEFORMAT </w:instrText>
    </w:r>
    <w:r w:rsidRPr="000D5394">
      <w:rPr>
        <w:color w:val="999999"/>
        <w:sz w:val="16"/>
      </w:rPr>
      <w:fldChar w:fldCharType="separate"/>
    </w:r>
    <w:r w:rsidR="006A5522">
      <w:rPr>
        <w:noProof/>
        <w:color w:val="999999"/>
        <w:sz w:val="16"/>
      </w:rPr>
      <w:t>прил-К8526</w:t>
    </w:r>
    <w:r w:rsidRPr="000D5394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D2" w:rsidRDefault="009605D2" w:rsidP="00C60E48">
      <w:r>
        <w:separator/>
      </w:r>
    </w:p>
  </w:footnote>
  <w:footnote w:type="continuationSeparator" w:id="0">
    <w:p w:rsidR="009605D2" w:rsidRDefault="009605D2" w:rsidP="00C60E48">
      <w:r>
        <w:continuationSeparator/>
      </w:r>
    </w:p>
  </w:footnote>
  <w:footnote w:id="1">
    <w:p w:rsidR="00CE7287" w:rsidRPr="0073274C" w:rsidRDefault="00CE7287" w:rsidP="0073274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CF1030">
        <w:t>Указывается в</w:t>
      </w:r>
      <w:r w:rsidR="0073274C" w:rsidRPr="0073274C">
        <w:t xml:space="preserve"> отношении операций, </w:t>
      </w:r>
      <w:r w:rsidR="00930785">
        <w:t>совершенных</w:t>
      </w:r>
      <w:r w:rsidR="0073274C" w:rsidRPr="0073274C">
        <w:t xml:space="preserve"> брокером (управляющим, управляющей компанией открытого паевого инвестиционного фонда), счет у которого закрывается, за период действия договора на ведение индивидуального инвестиционного счета</w:t>
      </w:r>
      <w:r w:rsidR="004F7FD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712051"/>
      <w:docPartObj>
        <w:docPartGallery w:val="Page Numbers (Top of Page)"/>
        <w:docPartUnique/>
      </w:docPartObj>
    </w:sdtPr>
    <w:sdtEndPr/>
    <w:sdtContent>
      <w:p w:rsidR="00ED08F0" w:rsidRPr="00ED08F0" w:rsidRDefault="00ED08F0" w:rsidP="00ED08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4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48"/>
    <w:rsid w:val="00020E1B"/>
    <w:rsid w:val="0002550B"/>
    <w:rsid w:val="000313FD"/>
    <w:rsid w:val="00032A57"/>
    <w:rsid w:val="000566AB"/>
    <w:rsid w:val="000702D7"/>
    <w:rsid w:val="00092BE0"/>
    <w:rsid w:val="000B015C"/>
    <w:rsid w:val="000D5394"/>
    <w:rsid w:val="00101CE8"/>
    <w:rsid w:val="001530EA"/>
    <w:rsid w:val="00177584"/>
    <w:rsid w:val="00185997"/>
    <w:rsid w:val="0019233E"/>
    <w:rsid w:val="00194C0B"/>
    <w:rsid w:val="001A1447"/>
    <w:rsid w:val="001B6EB7"/>
    <w:rsid w:val="001C4A34"/>
    <w:rsid w:val="001E7A4A"/>
    <w:rsid w:val="001F34B3"/>
    <w:rsid w:val="002308FF"/>
    <w:rsid w:val="00234A45"/>
    <w:rsid w:val="00257B19"/>
    <w:rsid w:val="002733B5"/>
    <w:rsid w:val="00294C35"/>
    <w:rsid w:val="002A3777"/>
    <w:rsid w:val="002B1294"/>
    <w:rsid w:val="002E046D"/>
    <w:rsid w:val="00316174"/>
    <w:rsid w:val="00320C16"/>
    <w:rsid w:val="00337425"/>
    <w:rsid w:val="003477AA"/>
    <w:rsid w:val="003667DA"/>
    <w:rsid w:val="003723D7"/>
    <w:rsid w:val="003817CA"/>
    <w:rsid w:val="00396135"/>
    <w:rsid w:val="003A0BAB"/>
    <w:rsid w:val="003B7267"/>
    <w:rsid w:val="003C2D56"/>
    <w:rsid w:val="00403586"/>
    <w:rsid w:val="004162A6"/>
    <w:rsid w:val="00431607"/>
    <w:rsid w:val="00435E59"/>
    <w:rsid w:val="0046233F"/>
    <w:rsid w:val="004672CD"/>
    <w:rsid w:val="00480D57"/>
    <w:rsid w:val="004E52D2"/>
    <w:rsid w:val="004F7FDF"/>
    <w:rsid w:val="00534576"/>
    <w:rsid w:val="00583559"/>
    <w:rsid w:val="00586364"/>
    <w:rsid w:val="005D7E72"/>
    <w:rsid w:val="00611B27"/>
    <w:rsid w:val="0061494E"/>
    <w:rsid w:val="006439B1"/>
    <w:rsid w:val="006702F0"/>
    <w:rsid w:val="006924D4"/>
    <w:rsid w:val="006A5522"/>
    <w:rsid w:val="006F6BB0"/>
    <w:rsid w:val="00715DA7"/>
    <w:rsid w:val="0073274C"/>
    <w:rsid w:val="00742B7C"/>
    <w:rsid w:val="007467BF"/>
    <w:rsid w:val="00850D36"/>
    <w:rsid w:val="008A680B"/>
    <w:rsid w:val="008E233E"/>
    <w:rsid w:val="008F0FE2"/>
    <w:rsid w:val="009257CF"/>
    <w:rsid w:val="00927FDD"/>
    <w:rsid w:val="00930785"/>
    <w:rsid w:val="009605D2"/>
    <w:rsid w:val="00975B54"/>
    <w:rsid w:val="00990CB5"/>
    <w:rsid w:val="009C0038"/>
    <w:rsid w:val="009E0E84"/>
    <w:rsid w:val="009F01F5"/>
    <w:rsid w:val="009F1EA4"/>
    <w:rsid w:val="009F32CC"/>
    <w:rsid w:val="00A376CC"/>
    <w:rsid w:val="00A54335"/>
    <w:rsid w:val="00A61510"/>
    <w:rsid w:val="00A704D4"/>
    <w:rsid w:val="00A91E22"/>
    <w:rsid w:val="00AA3695"/>
    <w:rsid w:val="00AB4448"/>
    <w:rsid w:val="00AB4A19"/>
    <w:rsid w:val="00AF6494"/>
    <w:rsid w:val="00B06A0E"/>
    <w:rsid w:val="00B1316C"/>
    <w:rsid w:val="00B15C9C"/>
    <w:rsid w:val="00B5648B"/>
    <w:rsid w:val="00B57A76"/>
    <w:rsid w:val="00B71764"/>
    <w:rsid w:val="00B87ADE"/>
    <w:rsid w:val="00C1350C"/>
    <w:rsid w:val="00C360EE"/>
    <w:rsid w:val="00C46ED1"/>
    <w:rsid w:val="00C55F46"/>
    <w:rsid w:val="00C568FC"/>
    <w:rsid w:val="00C60E48"/>
    <w:rsid w:val="00C8034F"/>
    <w:rsid w:val="00C83CC6"/>
    <w:rsid w:val="00CE7287"/>
    <w:rsid w:val="00CF0796"/>
    <w:rsid w:val="00CF1030"/>
    <w:rsid w:val="00CF4021"/>
    <w:rsid w:val="00D17C0D"/>
    <w:rsid w:val="00D331BB"/>
    <w:rsid w:val="00D4216B"/>
    <w:rsid w:val="00D44DA4"/>
    <w:rsid w:val="00D55538"/>
    <w:rsid w:val="00D655A5"/>
    <w:rsid w:val="00D738A2"/>
    <w:rsid w:val="00D75F17"/>
    <w:rsid w:val="00D9181D"/>
    <w:rsid w:val="00D97114"/>
    <w:rsid w:val="00DB118A"/>
    <w:rsid w:val="00DD3BA8"/>
    <w:rsid w:val="00E15E16"/>
    <w:rsid w:val="00E557E7"/>
    <w:rsid w:val="00EA2BAF"/>
    <w:rsid w:val="00EA2F8E"/>
    <w:rsid w:val="00EB0788"/>
    <w:rsid w:val="00EB6E83"/>
    <w:rsid w:val="00EC5055"/>
    <w:rsid w:val="00EC7D6F"/>
    <w:rsid w:val="00ED08F0"/>
    <w:rsid w:val="00EF1778"/>
    <w:rsid w:val="00F02755"/>
    <w:rsid w:val="00F161ED"/>
    <w:rsid w:val="00F162DF"/>
    <w:rsid w:val="00FB5372"/>
    <w:rsid w:val="00FF7D45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5AC49-64A3-4435-83D1-C277EAD4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4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60E4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C60E4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C60E4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E52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52D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E52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52D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15C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5C9C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5C9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5C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5C9C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15C9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5C9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5C9C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6&amp;dst=4709" TargetMode="External"/><Relationship Id="rId13" Type="http://schemas.openxmlformats.org/officeDocument/2006/relationships/hyperlink" Target="https://login.consultant.ru/link/?req=doc&amp;base=LAW&amp;n=482896&amp;dst=46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6&amp;dst=4600" TargetMode="External"/><Relationship Id="rId12" Type="http://schemas.openxmlformats.org/officeDocument/2006/relationships/hyperlink" Target="https://login.consultant.ru/link/?req=doc&amp;base=LAW&amp;n=482896&amp;dst=47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96&amp;dst=47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2896&amp;dst=4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96&amp;dst=47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4422-5DAD-48DF-992D-EA9E5629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Александра Григорьевна</dc:creator>
  <cp:keywords/>
  <dc:description/>
  <cp:lastModifiedBy>Короленко Екатерина Владимировна</cp:lastModifiedBy>
  <cp:revision>5</cp:revision>
  <cp:lastPrinted>2024-12-02T14:45:00Z</cp:lastPrinted>
  <dcterms:created xsi:type="dcterms:W3CDTF">2024-12-02T14:42:00Z</dcterms:created>
  <dcterms:modified xsi:type="dcterms:W3CDTF">2024-12-09T14:16:00Z</dcterms:modified>
</cp:coreProperties>
</file>